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F3D1">
      <w:pPr>
        <w:rPr>
          <w:rFonts w:ascii="宋体" w:hAnsi="宋体" w:cs="宋体"/>
          <w:u w:val="single"/>
        </w:rPr>
      </w:pPr>
    </w:p>
    <w:p w14:paraId="1C348AAD">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lang w:val="en-US" w:eastAsia="zh-CN"/>
        </w:rPr>
        <w:t>建设管理公司外聘律师事务所采购</w:t>
      </w:r>
      <w:r>
        <w:rPr>
          <w:rFonts w:hint="eastAsia" w:ascii="方正小标宋简体" w:hAnsi="方正小标宋简体" w:eastAsia="方正小标宋简体" w:cs="方正小标宋简体"/>
          <w:b w:val="0"/>
          <w:bCs/>
          <w:spacing w:val="20"/>
          <w:sz w:val="44"/>
          <w:szCs w:val="44"/>
        </w:rPr>
        <w:t>项目</w:t>
      </w:r>
    </w:p>
    <w:p w14:paraId="551F3FF4">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比 选 文 件</w:t>
      </w:r>
    </w:p>
    <w:p w14:paraId="1558643D">
      <w:pPr>
        <w:spacing w:before="120" w:beforeLines="50" w:after="120" w:afterLines="50"/>
        <w:jc w:val="center"/>
        <w:rPr>
          <w:rFonts w:hint="eastAsia" w:ascii="方正小标宋简体" w:hAnsi="方正小标宋简体" w:eastAsia="方正小标宋简体" w:cs="方正小标宋简体"/>
          <w:b w:val="0"/>
          <w:bCs/>
          <w:spacing w:val="20"/>
          <w:sz w:val="44"/>
          <w:szCs w:val="44"/>
        </w:rPr>
      </w:pPr>
    </w:p>
    <w:p w14:paraId="523AAC13">
      <w:pPr>
        <w:jc w:val="center"/>
        <w:rPr>
          <w:rFonts w:ascii="宋体" w:hAnsi="宋体" w:cs="宋体"/>
          <w:b/>
        </w:rPr>
      </w:pPr>
    </w:p>
    <w:p w14:paraId="3E7A11E9">
      <w:pPr>
        <w:jc w:val="center"/>
        <w:rPr>
          <w:rFonts w:ascii="宋体" w:hAnsi="宋体" w:cs="宋体"/>
          <w:b/>
        </w:rPr>
      </w:pPr>
    </w:p>
    <w:p w14:paraId="1DC983EC">
      <w:pPr>
        <w:jc w:val="center"/>
        <w:rPr>
          <w:rFonts w:ascii="宋体" w:hAnsi="宋体" w:cs="宋体"/>
          <w:b/>
        </w:rPr>
      </w:pPr>
    </w:p>
    <w:p w14:paraId="62D4AF97">
      <w:pPr>
        <w:spacing w:line="360" w:lineRule="auto"/>
        <w:rPr>
          <w:rFonts w:ascii="宋体" w:hAnsi="宋体" w:cs="宋体"/>
          <w:sz w:val="28"/>
          <w:szCs w:val="28"/>
        </w:rPr>
      </w:pPr>
      <w:bookmarkStart w:id="0" w:name="_Toc144974478"/>
      <w:bookmarkStart w:id="1" w:name="_Toc152042286"/>
    </w:p>
    <w:p w14:paraId="59379131">
      <w:pPr>
        <w:spacing w:line="360" w:lineRule="auto"/>
        <w:rPr>
          <w:rFonts w:ascii="宋体" w:hAnsi="宋体" w:cs="宋体"/>
          <w:sz w:val="28"/>
          <w:szCs w:val="28"/>
        </w:rPr>
      </w:pPr>
    </w:p>
    <w:p w14:paraId="1A4EE229">
      <w:pPr>
        <w:spacing w:line="360" w:lineRule="auto"/>
        <w:ind w:firstLine="420" w:firstLineChars="150"/>
        <w:rPr>
          <w:rFonts w:ascii="宋体" w:hAnsi="宋体" w:cs="宋体"/>
          <w:sz w:val="28"/>
          <w:szCs w:val="28"/>
        </w:rPr>
      </w:pPr>
    </w:p>
    <w:p w14:paraId="23354BF4">
      <w:pPr>
        <w:spacing w:line="360" w:lineRule="auto"/>
        <w:rPr>
          <w:rFonts w:ascii="宋体" w:hAnsi="宋体" w:cs="宋体"/>
          <w:sz w:val="28"/>
          <w:szCs w:val="28"/>
        </w:rPr>
      </w:pPr>
    </w:p>
    <w:p w14:paraId="16368B6E">
      <w:pPr>
        <w:spacing w:line="360" w:lineRule="auto"/>
        <w:ind w:firstLine="560" w:firstLineChars="200"/>
        <w:rPr>
          <w:rFonts w:ascii="宋体" w:hAnsi="宋体" w:cs="宋体"/>
          <w:sz w:val="28"/>
          <w:szCs w:val="28"/>
        </w:rPr>
      </w:pPr>
      <w:r>
        <w:rPr>
          <w:rFonts w:hint="eastAsia" w:ascii="宋体" w:hAnsi="宋体" w:cs="宋体"/>
          <w:sz w:val="28"/>
          <w:szCs w:val="28"/>
        </w:rPr>
        <w:t>项目名称：</w:t>
      </w:r>
      <w:r>
        <w:rPr>
          <w:rFonts w:hint="eastAsia" w:ascii="宋体" w:hAnsi="宋体" w:cs="宋体"/>
          <w:sz w:val="28"/>
          <w:szCs w:val="28"/>
          <w:lang w:val="en-US" w:eastAsia="zh-CN"/>
        </w:rPr>
        <w:t>建设管理公司律师事务所采购</w:t>
      </w:r>
      <w:r>
        <w:rPr>
          <w:rFonts w:hint="eastAsia" w:ascii="宋体" w:hAnsi="宋体" w:cs="宋体"/>
          <w:sz w:val="28"/>
          <w:szCs w:val="28"/>
        </w:rPr>
        <w:t>项目</w:t>
      </w:r>
    </w:p>
    <w:p w14:paraId="79FFA7AB">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val="en-US" w:eastAsia="zh-CN"/>
        </w:rPr>
        <w:t>/</w:t>
      </w:r>
    </w:p>
    <w:p w14:paraId="56EF1B04">
      <w:pPr>
        <w:spacing w:line="360" w:lineRule="auto"/>
        <w:ind w:firstLine="560" w:firstLineChars="200"/>
        <w:rPr>
          <w:rFonts w:ascii="宋体" w:hAnsi="宋体" w:cs="宋体"/>
          <w:sz w:val="28"/>
          <w:szCs w:val="28"/>
        </w:rPr>
      </w:pPr>
      <w:r>
        <w:rPr>
          <w:rFonts w:hint="eastAsia" w:ascii="宋体" w:hAnsi="宋体" w:cs="宋体"/>
          <w:sz w:val="28"/>
          <w:szCs w:val="28"/>
        </w:rPr>
        <w:t>采购方式：比选</w:t>
      </w:r>
    </w:p>
    <w:p w14:paraId="7CBFEE7C">
      <w:pPr>
        <w:spacing w:line="360" w:lineRule="auto"/>
        <w:ind w:firstLine="560" w:firstLineChars="200"/>
        <w:rPr>
          <w:rFonts w:ascii="宋体" w:hAnsi="宋体" w:cs="宋体"/>
          <w:sz w:val="28"/>
          <w:szCs w:val="28"/>
        </w:rPr>
      </w:pPr>
      <w:r>
        <w:rPr>
          <w:rFonts w:hint="eastAsia" w:ascii="宋体" w:hAnsi="宋体" w:cs="宋体"/>
          <w:sz w:val="28"/>
          <w:szCs w:val="28"/>
        </w:rPr>
        <w:t>采购类别：服务</w:t>
      </w:r>
    </w:p>
    <w:p w14:paraId="42B6B154">
      <w:pPr>
        <w:spacing w:line="500" w:lineRule="exact"/>
        <w:rPr>
          <w:rFonts w:ascii="宋体" w:hAnsi="宋体" w:cs="宋体"/>
          <w:sz w:val="28"/>
          <w:szCs w:val="28"/>
          <w:u w:val="single"/>
        </w:rPr>
      </w:pPr>
    </w:p>
    <w:p w14:paraId="1603D96B">
      <w:pPr>
        <w:pStyle w:val="16"/>
      </w:pPr>
    </w:p>
    <w:p w14:paraId="1F9495A8">
      <w:pPr>
        <w:pStyle w:val="44"/>
      </w:pPr>
    </w:p>
    <w:p w14:paraId="5DB9AE19"/>
    <w:p w14:paraId="39444330">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p>
    <w:p w14:paraId="2A6A0ACA">
      <w:pPr>
        <w:pStyle w:val="19"/>
        <w:tabs>
          <w:tab w:val="left" w:pos="3030"/>
        </w:tabs>
        <w:spacing w:before="240" w:beforeLines="100" w:line="440" w:lineRule="exact"/>
        <w:jc w:val="both"/>
        <w:rPr>
          <w:rFonts w:hAnsi="宋体" w:cs="宋体"/>
          <w:b/>
          <w:sz w:val="32"/>
          <w:szCs w:val="32"/>
        </w:rPr>
      </w:pPr>
    </w:p>
    <w:p w14:paraId="1C6BAB53">
      <w:pPr>
        <w:pStyle w:val="19"/>
        <w:tabs>
          <w:tab w:val="left" w:pos="3030"/>
        </w:tabs>
        <w:spacing w:before="240" w:beforeLines="100" w:line="440" w:lineRule="exact"/>
        <w:jc w:val="both"/>
        <w:rPr>
          <w:rFonts w:hAnsi="宋体" w:cs="宋体"/>
          <w:b/>
          <w:sz w:val="32"/>
          <w:szCs w:val="32"/>
        </w:rPr>
      </w:pPr>
    </w:p>
    <w:p w14:paraId="12FDF654">
      <w:pPr>
        <w:pStyle w:val="19"/>
        <w:tabs>
          <w:tab w:val="left" w:pos="3030"/>
        </w:tabs>
        <w:spacing w:before="240" w:beforeLines="100" w:line="440" w:lineRule="exact"/>
        <w:ind w:firstLine="643" w:firstLineChars="200"/>
        <w:jc w:val="center"/>
        <w:rPr>
          <w:rFonts w:hAnsi="宋体" w:cs="宋体"/>
          <w:b/>
          <w:sz w:val="32"/>
          <w:szCs w:val="32"/>
        </w:rPr>
      </w:pPr>
    </w:p>
    <w:p w14:paraId="54C2F7F8">
      <w:pPr>
        <w:pStyle w:val="19"/>
        <w:tabs>
          <w:tab w:val="left" w:pos="3030"/>
        </w:tabs>
        <w:spacing w:before="240" w:beforeLines="100" w:line="440" w:lineRule="exact"/>
        <w:ind w:firstLine="643" w:firstLineChars="200"/>
        <w:jc w:val="center"/>
        <w:rPr>
          <w:rFonts w:hAnsi="宋体" w:cs="宋体"/>
          <w:b/>
          <w:sz w:val="32"/>
          <w:szCs w:val="32"/>
        </w:rPr>
      </w:pPr>
    </w:p>
    <w:p w14:paraId="660B0164">
      <w:pPr>
        <w:pStyle w:val="19"/>
        <w:tabs>
          <w:tab w:val="left" w:pos="3030"/>
        </w:tabs>
        <w:spacing w:before="240" w:beforeLines="100" w:line="440" w:lineRule="exact"/>
        <w:ind w:firstLine="643" w:firstLineChars="200"/>
        <w:jc w:val="center"/>
        <w:rPr>
          <w:rFonts w:hAnsi="宋体" w:cs="宋体"/>
          <w:b/>
          <w:sz w:val="32"/>
          <w:szCs w:val="32"/>
        </w:rPr>
      </w:pPr>
    </w:p>
    <w:p w14:paraId="228A445E">
      <w:pPr>
        <w:pStyle w:val="19"/>
        <w:tabs>
          <w:tab w:val="left" w:pos="3030"/>
        </w:tabs>
        <w:spacing w:before="240" w:beforeLines="100" w:line="440" w:lineRule="exact"/>
        <w:ind w:firstLine="643" w:firstLineChars="200"/>
        <w:jc w:val="center"/>
        <w:rPr>
          <w:rFonts w:hAnsi="宋体" w:cs="宋体"/>
          <w:b/>
          <w:sz w:val="32"/>
          <w:szCs w:val="32"/>
        </w:rPr>
      </w:pPr>
    </w:p>
    <w:bookmarkEnd w:id="0"/>
    <w:bookmarkEnd w:id="1"/>
    <w:p w14:paraId="49274259">
      <w:pPr>
        <w:rPr>
          <w:rFonts w:ascii="宋体" w:hAnsi="宋体" w:cs="宋体"/>
          <w:b/>
          <w:bCs/>
          <w:color w:val="000000" w:themeColor="text1"/>
          <w:sz w:val="44"/>
          <w:szCs w:val="44"/>
          <w14:textFill>
            <w14:solidFill>
              <w14:schemeClr w14:val="tx1"/>
            </w14:solidFill>
          </w14:textFill>
        </w:rPr>
      </w:pPr>
    </w:p>
    <w:p w14:paraId="4E2640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24"/>
          <w:szCs w:val="24"/>
          <w:lang w:val="en-US" w:eastAsia="zh-CN" w:bidi="ar-SA"/>
        </w:rPr>
      </w:pPr>
      <w:r>
        <w:rPr>
          <w:rFonts w:hint="eastAsia" w:ascii="宋体" w:hAnsi="宋体" w:cs="宋体"/>
          <w:b/>
          <w:bCs/>
          <w:sz w:val="44"/>
          <w:szCs w:val="44"/>
        </w:rPr>
        <w:t>目     录</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"1-3" \h \z \u </w:instrText>
      </w:r>
      <w:r>
        <w:rPr>
          <w:rFonts w:hint="eastAsia" w:ascii="宋体" w:hAnsi="宋体" w:eastAsia="宋体" w:cs="宋体"/>
          <w:b/>
          <w:bCs/>
          <w:sz w:val="24"/>
          <w:szCs w:val="24"/>
        </w:rPr>
        <w:fldChar w:fldCharType="separate"/>
      </w:r>
    </w:p>
    <w:p w14:paraId="2ED05E53">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_Toc1396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比选公告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3B3B76F">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比选相关资料表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93D259">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_Toc10394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D60EAF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_Toc31856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_Toc31856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22F79E1">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_Toc5353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_Toc5353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2152DEE">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5A517E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_Toc32739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无效标条款（针对单个投标人）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_Toc32739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2234F22">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_Toc15537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第二部分  通用部分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_Toc15537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AEDDD4A">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_Toc4374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第四章 采购程序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64E33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_Toc10475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第一节 发布邀请函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_Toc10475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38C6B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_Toc16913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第二节 获取比选文件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_Toc16913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C96397">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_Toc13732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第三节 比选保证金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_Toc13732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A3C5E52">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_Toc15113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第四节 递交响应文件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_Toc15113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69F92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_Toc29420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第五节 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78101A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_Toc31166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第六节 签订采购合同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B0C02D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第七节 询问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6E33CD0">
      <w:pPr>
        <w:pStyle w:val="27"/>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_Toc15448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第五章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_Toc15448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0D3B4F">
      <w:pPr>
        <w:pStyle w:val="25"/>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_Toc5138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响应文件编制规范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_Toc5138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72D43C">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_Toc14418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rPr>
        <w:t>一、报价文件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75D0E1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_Toc12347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二、资格文件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_Toc12347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B627C8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_Toc9653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_Toc9653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6676F5D">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_Toc19478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四、商务文件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_Toc19478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A244AC7">
      <w:pPr>
        <w:keepNext w:val="0"/>
        <w:keepLines w:val="0"/>
        <w:pageBreakBefore w:val="0"/>
        <w:widowControl/>
        <w:kinsoku/>
        <w:wordWrap/>
        <w:overflowPunct/>
        <w:topLinePunct w:val="0"/>
        <w:autoSpaceDE/>
        <w:autoSpaceDN/>
        <w:bidi w:val="0"/>
        <w:adjustRightInd/>
        <w:snapToGrid/>
        <w:spacing w:line="400" w:lineRule="exact"/>
        <w:ind w:left="240" w:leftChars="100" w:firstLine="120" w:firstLineChars="50"/>
        <w:jc w:val="center"/>
        <w:textAlignment w:val="auto"/>
        <w:rPr>
          <w:rFonts w:hint="eastAsia" w:ascii="宋体" w:hAnsi="宋体" w:eastAsia="宋体" w:cs="宋体"/>
          <w:bCs/>
          <w:sz w:val="24"/>
          <w:szCs w:val="24"/>
        </w:rPr>
      </w:pPr>
      <w:r>
        <w:rPr>
          <w:rFonts w:hint="eastAsia" w:ascii="宋体" w:hAnsi="宋体" w:eastAsia="宋体" w:cs="宋体"/>
          <w:bCs/>
          <w:sz w:val="24"/>
          <w:szCs w:val="24"/>
        </w:rPr>
        <w:fldChar w:fldCharType="end"/>
      </w:r>
      <w:bookmarkStart w:id="2" w:name="_Toc2367"/>
      <w:bookmarkStart w:id="3" w:name="_Toc21781"/>
      <w:bookmarkStart w:id="4" w:name="_Toc406671674"/>
      <w:bookmarkStart w:id="5" w:name="_Toc406671082"/>
      <w:bookmarkStart w:id="6" w:name="_Toc406672380"/>
      <w:bookmarkStart w:id="7" w:name="_Toc6078"/>
      <w:bookmarkStart w:id="8" w:name="_Toc406670710"/>
    </w:p>
    <w:p w14:paraId="0282CB24">
      <w:pPr>
        <w:rPr>
          <w:rFonts w:hint="eastAsia" w:ascii="宋体" w:hAnsi="宋体" w:cs="宋体"/>
          <w:bCs/>
        </w:rPr>
      </w:pPr>
      <w:r>
        <w:rPr>
          <w:rFonts w:hint="eastAsia" w:ascii="宋体" w:hAnsi="宋体" w:cs="宋体"/>
          <w:bCs/>
        </w:rPr>
        <w:br w:type="page"/>
      </w:r>
    </w:p>
    <w:p w14:paraId="272D744F">
      <w:pPr>
        <w:pStyle w:val="2"/>
        <w:widowControl w:val="0"/>
        <w:numPr>
          <w:ilvl w:val="0"/>
          <w:numId w:val="0"/>
        </w:numPr>
        <w:jc w:val="center"/>
        <w:rPr>
          <w:rFonts w:hint="eastAsia" w:ascii="宋体" w:hAnsi="宋体" w:eastAsia="宋体" w:cs="宋体"/>
          <w:b/>
          <w:szCs w:val="32"/>
        </w:rPr>
      </w:pPr>
      <w:r>
        <w:rPr>
          <w:rFonts w:hint="eastAsia" w:ascii="宋体" w:hAnsi="宋体" w:eastAsia="宋体" w:cs="宋体"/>
          <w:b/>
          <w:szCs w:val="32"/>
        </w:rPr>
        <w:t>第一部分  专用部分</w:t>
      </w:r>
      <w:bookmarkEnd w:id="2"/>
      <w:bookmarkEnd w:id="3"/>
      <w:bookmarkEnd w:id="4"/>
      <w:bookmarkEnd w:id="5"/>
      <w:bookmarkEnd w:id="6"/>
      <w:bookmarkEnd w:id="7"/>
      <w:bookmarkEnd w:id="8"/>
    </w:p>
    <w:p w14:paraId="4E00F2BB">
      <w:pPr>
        <w:spacing w:line="360" w:lineRule="auto"/>
        <w:jc w:val="center"/>
        <w:outlineLvl w:val="1"/>
        <w:rPr>
          <w:rFonts w:hint="eastAsia" w:ascii="仿宋_GB2312" w:hAnsi="仿宋_GB2312" w:eastAsia="仿宋_GB2312" w:cs="仿宋_GB2312"/>
          <w:b/>
          <w:sz w:val="24"/>
          <w:szCs w:val="24"/>
        </w:rPr>
      </w:pPr>
      <w:bookmarkStart w:id="9" w:name="_Toc406670711"/>
      <w:bookmarkStart w:id="10" w:name="_Toc406671083"/>
      <w:bookmarkStart w:id="11" w:name="_Toc406671675"/>
      <w:bookmarkStart w:id="12" w:name="_Toc406672381"/>
      <w:bookmarkStart w:id="13" w:name="_Toc27917"/>
      <w:bookmarkStart w:id="14" w:name="_Toc27626"/>
      <w:bookmarkStart w:id="15" w:name="_Toc11542"/>
      <w:bookmarkStart w:id="16" w:name="_Toc1396"/>
    </w:p>
    <w:p w14:paraId="30C5DC99">
      <w:pPr>
        <w:spacing w:line="360" w:lineRule="auto"/>
        <w:jc w:val="center"/>
        <w:outlineLvl w:val="1"/>
        <w:rPr>
          <w:rFonts w:hint="eastAsia" w:ascii="宋体" w:hAnsi="宋体" w:cs="宋体"/>
          <w:b/>
          <w:bCs/>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sz w:val="28"/>
          <w:szCs w:val="28"/>
        </w:rPr>
        <w:t>第一章</w:t>
      </w:r>
      <w:bookmarkEnd w:id="9"/>
      <w:bookmarkEnd w:id="10"/>
      <w:bookmarkEnd w:id="11"/>
      <w:bookmarkEnd w:id="12"/>
      <w:r>
        <w:rPr>
          <w:rFonts w:hint="eastAsia" w:ascii="宋体" w:hAnsi="宋体" w:eastAsia="宋体" w:cs="宋体"/>
          <w:b/>
          <w:sz w:val="28"/>
          <w:szCs w:val="28"/>
          <w:lang w:val="en-US" w:eastAsia="zh-CN"/>
        </w:rPr>
        <w:t xml:space="preserve">  </w:t>
      </w:r>
      <w:bookmarkEnd w:id="13"/>
      <w:bookmarkEnd w:id="14"/>
      <w:bookmarkEnd w:id="15"/>
      <w:bookmarkEnd w:id="16"/>
      <w:r>
        <w:rPr>
          <w:rFonts w:hint="eastAsia" w:ascii="宋体" w:hAnsi="宋体" w:eastAsia="宋体" w:cs="宋体"/>
          <w:b/>
          <w:sz w:val="28"/>
          <w:szCs w:val="28"/>
          <w:lang w:val="en-US" w:eastAsia="zh-CN"/>
        </w:rPr>
        <w:t>比选公告</w:t>
      </w:r>
      <w:bookmarkStart w:id="17" w:name="_Toc406670715"/>
      <w:bookmarkStart w:id="18" w:name="_Toc406671086"/>
    </w:p>
    <w:p w14:paraId="5CEEF4CD">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w:t>
      </w:r>
      <w:r>
        <w:rPr>
          <w:rFonts w:hint="eastAsia" w:ascii="黑体" w:hAnsi="黑体" w:eastAsia="黑体" w:cs="黑体"/>
          <w:b w:val="0"/>
          <w:bCs w:val="0"/>
          <w:i w:val="0"/>
          <w:iCs w:val="0"/>
          <w:color w:val="000000" w:themeColor="text1"/>
          <w:sz w:val="24"/>
          <w:szCs w:val="24"/>
          <w:highlight w:val="none"/>
          <w14:textFill>
            <w14:solidFill>
              <w14:schemeClr w14:val="tx1"/>
            </w14:solidFill>
          </w14:textFill>
        </w:rPr>
        <w:t>采购方式:</w:t>
      </w:r>
      <w:r>
        <w:rPr>
          <w:rFonts w:hint="eastAsia" w:ascii="宋体" w:hAnsi="宋体" w:eastAsia="宋体" w:cs="宋体"/>
          <w:i w:val="0"/>
          <w:iCs w:val="0"/>
          <w:color w:val="000000" w:themeColor="text1"/>
          <w:sz w:val="24"/>
          <w:szCs w:val="24"/>
          <w:highlight w:val="none"/>
          <w14:textFill>
            <w14:solidFill>
              <w14:schemeClr w14:val="tx1"/>
            </w14:solidFill>
          </w14:textFill>
        </w:rPr>
        <w:t>公开采购</w:t>
      </w:r>
    </w:p>
    <w:p w14:paraId="14CDD50C">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w:t>
      </w:r>
      <w:r>
        <w:rPr>
          <w:rFonts w:hint="eastAsia" w:ascii="黑体" w:hAnsi="黑体" w:eastAsia="黑体" w:cs="黑体"/>
          <w:b w:val="0"/>
          <w:bCs w:val="0"/>
          <w:i w:val="0"/>
          <w:iCs w:val="0"/>
          <w:color w:val="000000" w:themeColor="text1"/>
          <w:sz w:val="24"/>
          <w:szCs w:val="24"/>
          <w:highlight w:val="none"/>
          <w14:textFill>
            <w14:solidFill>
              <w14:schemeClr w14:val="tx1"/>
            </w14:solidFill>
          </w14:textFill>
        </w:rPr>
        <w:t>采购预算</w:t>
      </w:r>
      <w:r>
        <w:rPr>
          <w:rFonts w:hint="eastAsia" w:ascii="宋体" w:hAnsi="宋体" w:eastAsia="宋体" w:cs="宋体"/>
          <w:i w:val="0"/>
          <w:iCs w:val="0"/>
          <w:color w:val="000000" w:themeColor="text1"/>
          <w:sz w:val="24"/>
          <w:szCs w:val="24"/>
          <w:highlight w:val="none"/>
          <w14:textFill>
            <w14:solidFill>
              <w14:schemeClr w14:val="tx1"/>
            </w14:solidFill>
          </w14:textFill>
        </w:rPr>
        <w:t>:5万元/年</w:t>
      </w:r>
    </w:p>
    <w:p w14:paraId="67C0AD03">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三、供应商资格:</w:t>
      </w:r>
    </w:p>
    <w:p w14:paraId="4DE1A9E9">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(1)具有承担民事责任的能力:提供法人或其他组织的营业执照或执业许可证等证明文件;</w:t>
      </w:r>
    </w:p>
    <w:p w14:paraId="70017D66">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(2)财务状况报告，依法缴纳税收和社会保障资金的相关材料;</w:t>
      </w:r>
    </w:p>
    <w:p w14:paraId="2BABF4FA">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(3)具备履行合同所必需的设备和专业技术能力的证明材料;</w:t>
      </w:r>
    </w:p>
    <w:p w14:paraId="50233BB9">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(4)参加采购活动前3年内在经营活动中没有重大违法记录的书面声明;</w:t>
      </w:r>
    </w:p>
    <w:p w14:paraId="763C5207">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(5)具备法律、行政法规规定的其他条件的证明材料。</w:t>
      </w:r>
    </w:p>
    <w:p w14:paraId="0B091173">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4"/>
          <w:highlight w:val="none"/>
          <w14:textFill>
            <w14:solidFill>
              <w14:schemeClr w14:val="tx1"/>
            </w14:solidFill>
          </w14:textFill>
        </w:rPr>
        <w:t>本项目所需特殊行业资质或要求:具有有效的律师事务所执业许可证。</w:t>
      </w:r>
    </w:p>
    <w:p w14:paraId="3E09737F">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4"/>
          <w:szCs w:val="24"/>
          <w:highlight w:val="none"/>
          <w14:textFill>
            <w14:solidFill>
              <w14:schemeClr w14:val="tx1"/>
            </w14:solidFill>
          </w14:textFill>
        </w:rPr>
        <w:t>本项目不接受联合体比选。</w:t>
      </w:r>
    </w:p>
    <w:p w14:paraId="0B38573E">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4"/>
          <w:szCs w:val="24"/>
          <w:highlight w:val="none"/>
          <w14:textFill>
            <w14:solidFill>
              <w14:schemeClr w14:val="tx1"/>
            </w14:solidFill>
          </w14:textFill>
        </w:rPr>
        <w:t>本项目接受分支机构(分所)参与比选</w:t>
      </w:r>
    </w:p>
    <w:p w14:paraId="2E05A718">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(如为分支机构(分所)参与比选，若分支机构(分所)不具备独立的法人资格的，须提供总公司的授权【格式自拟】原件，否则作无效标处理。)</w:t>
      </w:r>
    </w:p>
    <w:p w14:paraId="7967225D">
      <w:pPr>
        <w:numPr>
          <w:ilvl w:val="0"/>
          <w:numId w:val="0"/>
        </w:numPr>
        <w:spacing w:line="440" w:lineRule="exact"/>
        <w:ind w:leftChars="233"/>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四、采购文件获取时间:</w:t>
      </w:r>
      <w:r>
        <w:rPr>
          <w:rFonts w:hint="eastAsia" w:ascii="宋体" w:hAnsi="宋体" w:eastAsia="宋体" w:cs="宋体"/>
          <w:i w:val="0"/>
          <w:iCs w:val="0"/>
          <w:color w:val="000000" w:themeColor="text1"/>
          <w:sz w:val="24"/>
          <w:szCs w:val="24"/>
          <w:highlight w:val="none"/>
          <w14:textFill>
            <w14:solidFill>
              <w14:schemeClr w14:val="tx1"/>
            </w14:solidFill>
          </w14:textFill>
        </w:rPr>
        <w:t>202</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highlight w:val="none"/>
          <w14:textFill>
            <w14:solidFill>
              <w14:schemeClr w14:val="tx1"/>
            </w14:solidFill>
          </w14:textFill>
        </w:rPr>
        <w:t>年</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i w:val="0"/>
          <w:iCs w:val="0"/>
          <w:color w:val="000000" w:themeColor="text1"/>
          <w:sz w:val="24"/>
          <w:szCs w:val="24"/>
          <w:highlight w:val="none"/>
          <w14:textFill>
            <w14:solidFill>
              <w14:schemeClr w14:val="tx1"/>
            </w14:solidFill>
          </w14:textFill>
        </w:rPr>
        <w:t>月</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i w:val="0"/>
          <w:iCs w:val="0"/>
          <w:color w:val="000000" w:themeColor="text1"/>
          <w:sz w:val="24"/>
          <w:szCs w:val="24"/>
          <w:highlight w:val="none"/>
          <w14:textFill>
            <w14:solidFill>
              <w14:schemeClr w14:val="tx1"/>
            </w14:solidFill>
          </w14:textFill>
        </w:rPr>
        <w:t>日</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下午16</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i w:val="0"/>
          <w:iCs w:val="0"/>
          <w:color w:val="000000" w:themeColor="text1"/>
          <w:sz w:val="24"/>
          <w:szCs w:val="24"/>
          <w:highlight w:val="none"/>
          <w14:textFill>
            <w14:solidFill>
              <w14:schemeClr w14:val="tx1"/>
            </w14:solidFill>
          </w14:textFill>
        </w:rPr>
        <w:t>-202</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i w:val="0"/>
          <w:iCs w:val="0"/>
          <w:color w:val="000000" w:themeColor="text1"/>
          <w:sz w:val="24"/>
          <w:szCs w:val="24"/>
          <w:highlight w:val="none"/>
          <w14:textFill>
            <w14:solidFill>
              <w14:schemeClr w14:val="tx1"/>
            </w14:solidFill>
          </w14:textFill>
        </w:rPr>
        <w:t>年</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4"/>
          <w:highlight w:val="none"/>
          <w14:textFill>
            <w14:solidFill>
              <w14:schemeClr w14:val="tx1"/>
            </w14:solidFill>
          </w14:textFill>
        </w:rPr>
        <w:t>月</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highlight w:val="none"/>
          <w14:textFill>
            <w14:solidFill>
              <w14:schemeClr w14:val="tx1"/>
            </w14:solidFill>
          </w14:textFill>
        </w:rPr>
        <w:t>日</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下午16</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00.</w:t>
      </w:r>
    </w:p>
    <w:p w14:paraId="56D492C6">
      <w:pPr>
        <w:numPr>
          <w:ilvl w:val="0"/>
          <w:numId w:val="0"/>
        </w:numPr>
        <w:spacing w:line="440" w:lineRule="exact"/>
        <w:ind w:leftChars="233"/>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五、采购截止及比选时间:</w:t>
      </w:r>
      <w:r>
        <w:rPr>
          <w:rFonts w:hint="eastAsia" w:ascii="宋体" w:hAnsi="宋体" w:eastAsia="宋体" w:cs="宋体"/>
          <w:i w:val="0"/>
          <w:iCs w:val="0"/>
          <w:color w:val="000000" w:themeColor="text1"/>
          <w:sz w:val="24"/>
          <w:szCs w:val="24"/>
          <w:highlight w:val="none"/>
          <w14:textFill>
            <w14:solidFill>
              <w14:schemeClr w14:val="tx1"/>
            </w14:solidFill>
          </w14:textFill>
        </w:rPr>
        <w:t>202</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i w:val="0"/>
          <w:iCs w:val="0"/>
          <w:color w:val="000000" w:themeColor="text1"/>
          <w:sz w:val="24"/>
          <w:szCs w:val="24"/>
          <w:highlight w:val="none"/>
          <w14:textFill>
            <w14:solidFill>
              <w14:schemeClr w14:val="tx1"/>
            </w14:solidFill>
          </w14:textFill>
        </w:rPr>
        <w:t>年</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4"/>
          <w:highlight w:val="none"/>
          <w14:textFill>
            <w14:solidFill>
              <w14:schemeClr w14:val="tx1"/>
            </w14:solidFill>
          </w14:textFill>
        </w:rPr>
        <w:t>月</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highlight w:val="none"/>
          <w14:textFill>
            <w14:solidFill>
              <w14:schemeClr w14:val="tx1"/>
            </w14:solidFill>
          </w14:textFill>
        </w:rPr>
        <w:t>日</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下午</w:t>
      </w:r>
      <w:bookmarkStart w:id="181" w:name="_GoBack"/>
      <w:bookmarkEnd w:id="181"/>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0F371596">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六、采购文件递交及开标地点:</w:t>
      </w:r>
      <w:r>
        <w:rPr>
          <w:rFonts w:hint="eastAsia" w:ascii="宋体" w:hAnsi="宋体" w:eastAsia="宋体" w:cs="宋体"/>
          <w:i w:val="0"/>
          <w:iCs w:val="0"/>
          <w:color w:val="000000" w:themeColor="text1"/>
          <w:sz w:val="24"/>
          <w:szCs w:val="24"/>
          <w:highlight w:val="none"/>
          <w14:textFill>
            <w14:solidFill>
              <w14:schemeClr w14:val="tx1"/>
            </w14:solidFill>
          </w14:textFill>
        </w:rPr>
        <w:t>贵阳市观山湖区北京西路38号贵阳市投资控股集团有限公司2404室</w:t>
      </w:r>
    </w:p>
    <w:p w14:paraId="5FACE719">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七、采购人:</w:t>
      </w:r>
      <w:r>
        <w:rPr>
          <w:rFonts w:hint="eastAsia" w:ascii="宋体" w:hAnsi="宋体" w:eastAsia="宋体" w:cs="宋体"/>
          <w:i w:val="0"/>
          <w:iCs w:val="0"/>
          <w:color w:val="000000" w:themeColor="text1"/>
          <w:sz w:val="24"/>
          <w:szCs w:val="24"/>
          <w:highlight w:val="none"/>
          <w14:textFill>
            <w14:solidFill>
              <w14:schemeClr w14:val="tx1"/>
            </w14:solidFill>
          </w14:textFill>
        </w:rPr>
        <w:t>贵阳市投资控股集团建设管理有限公司，</w:t>
      </w:r>
    </w:p>
    <w:p w14:paraId="0A059E04">
      <w:pPr>
        <w:spacing w:line="440" w:lineRule="exact"/>
        <w:ind w:firstLine="560"/>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八、联系人</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 xml:space="preserve">张工    </w:t>
      </w:r>
      <w:r>
        <w:rPr>
          <w:rFonts w:hint="eastAsia" w:ascii="宋体" w:hAnsi="宋体" w:eastAsia="宋体" w:cs="宋体"/>
          <w:i w:val="0"/>
          <w:iCs w:val="0"/>
          <w:color w:val="000000" w:themeColor="text1"/>
          <w:sz w:val="24"/>
          <w:szCs w:val="24"/>
          <w:highlight w:val="none"/>
          <w14:textFill>
            <w14:solidFill>
              <w14:schemeClr w14:val="tx1"/>
            </w14:solidFill>
          </w14:textFill>
        </w:rPr>
        <w:t>联系电话:</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18813056771</w:t>
      </w:r>
    </w:p>
    <w:p w14:paraId="3D2CF479">
      <w:pPr>
        <w:spacing w:line="440" w:lineRule="exact"/>
        <w:ind w:firstLine="560"/>
        <w:rPr>
          <w:rFonts w:hint="eastAsia" w:ascii="宋体" w:hAnsi="宋体" w:eastAsia="宋体" w:cs="宋体"/>
          <w:b/>
          <w:sz w:val="24"/>
          <w:szCs w:val="24"/>
          <w:lang w:val="en-US" w:eastAsia="zh-CN"/>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九、监督部门</w:t>
      </w:r>
    </w:p>
    <w:p w14:paraId="3BD6F0FD">
      <w:pPr>
        <w:spacing w:line="440" w:lineRule="exact"/>
        <w:ind w:firstLine="560"/>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sz w:val="24"/>
          <w:szCs w:val="24"/>
          <w:lang w:val="en-US" w:eastAsia="zh-CN"/>
        </w:rPr>
        <w:t>贵阳市投资控股集团建设管理有限公司纪检监督小组</w:t>
      </w:r>
    </w:p>
    <w:p w14:paraId="01E436AD">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十、比选文件解释权</w:t>
      </w:r>
    </w:p>
    <w:p w14:paraId="197AFF36">
      <w:pPr>
        <w:spacing w:line="440" w:lineRule="exact"/>
        <w:ind w:firstLine="56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本项目磋商文件的最终解释权归采购人及采购代理机构。</w:t>
      </w:r>
      <w:bookmarkEnd w:id="17"/>
      <w:bookmarkEnd w:id="18"/>
    </w:p>
    <w:p w14:paraId="42137D79">
      <w:pPr>
        <w:spacing w:line="440" w:lineRule="exact"/>
        <w:ind w:firstLine="560"/>
        <w:rPr>
          <w:rFonts w:hint="eastAsia" w:ascii="宋体" w:hAnsi="宋体" w:eastAsia="宋体" w:cs="宋体"/>
          <w:sz w:val="24"/>
          <w:szCs w:val="24"/>
        </w:rPr>
      </w:pPr>
    </w:p>
    <w:p w14:paraId="06277ABC">
      <w:pPr>
        <w:spacing w:line="440" w:lineRule="exact"/>
        <w:ind w:firstLine="560"/>
        <w:rPr>
          <w:rFonts w:hint="eastAsia" w:ascii="宋体" w:hAnsi="宋体" w:eastAsia="宋体" w:cs="宋体"/>
        </w:rPr>
      </w:pPr>
    </w:p>
    <w:p w14:paraId="2E31A986">
      <w:pPr>
        <w:pStyle w:val="112"/>
        <w:rPr>
          <w:rFonts w:hint="eastAsia" w:ascii="宋体" w:hAnsi="宋体" w:eastAsia="宋体" w:cs="宋体"/>
        </w:rPr>
      </w:pPr>
      <w:bookmarkStart w:id="19" w:name="_Toc406670717"/>
      <w:bookmarkStart w:id="20" w:name="_Toc406671678"/>
      <w:bookmarkStart w:id="21" w:name="_Toc406671088"/>
      <w:bookmarkStart w:id="22" w:name="_Toc406672383"/>
    </w:p>
    <w:p w14:paraId="587938CF"/>
    <w:p w14:paraId="58871543">
      <w:pPr>
        <w:spacing w:line="360" w:lineRule="auto"/>
        <w:jc w:val="center"/>
        <w:outlineLvl w:val="1"/>
      </w:pPr>
    </w:p>
    <w:p w14:paraId="56F21D30">
      <w:pPr>
        <w:numPr>
          <w:ilvl w:val="0"/>
          <w:numId w:val="5"/>
        </w:numPr>
        <w:rPr>
          <w:rFonts w:ascii="宋体" w:hAnsi="宋体" w:cs="宋体"/>
          <w:b/>
          <w:sz w:val="28"/>
          <w:szCs w:val="28"/>
        </w:rPr>
      </w:pPr>
      <w:r>
        <w:rPr>
          <w:rFonts w:hint="eastAsia" w:ascii="宋体" w:hAnsi="宋体" w:cs="宋体"/>
          <w:b/>
          <w:sz w:val="28"/>
          <w:szCs w:val="28"/>
        </w:rPr>
        <w:br w:type="page"/>
      </w:r>
    </w:p>
    <w:p w14:paraId="480812CE">
      <w:pPr>
        <w:pStyle w:val="4"/>
        <w:ind w:left="240"/>
        <w:rPr>
          <w:rFonts w:hint="eastAsia" w:ascii="宋体" w:hAnsi="宋体" w:eastAsia="宋体" w:cs="宋体"/>
          <w:b/>
          <w:sz w:val="28"/>
          <w:szCs w:val="28"/>
        </w:rPr>
      </w:pPr>
      <w:bookmarkStart w:id="23" w:name="_Toc3132"/>
      <w:bookmarkStart w:id="24" w:name="_Toc28121"/>
      <w:bookmarkStart w:id="25" w:name="_Toc22013"/>
      <w:bookmarkStart w:id="26" w:name="_Toc390"/>
      <w:r>
        <w:rPr>
          <w:rFonts w:hint="eastAsia" w:ascii="宋体" w:hAnsi="宋体" w:eastAsia="宋体" w:cs="宋体"/>
          <w:b/>
          <w:sz w:val="28"/>
          <w:szCs w:val="28"/>
        </w:rPr>
        <w:t xml:space="preserve">第一节  </w:t>
      </w:r>
      <w:bookmarkEnd w:id="19"/>
      <w:bookmarkEnd w:id="20"/>
      <w:bookmarkEnd w:id="21"/>
      <w:bookmarkEnd w:id="22"/>
      <w:bookmarkEnd w:id="23"/>
      <w:bookmarkEnd w:id="24"/>
      <w:bookmarkEnd w:id="25"/>
      <w:r>
        <w:rPr>
          <w:rFonts w:hint="eastAsia" w:ascii="宋体" w:hAnsi="宋体" w:eastAsia="宋体" w:cs="宋体"/>
          <w:b/>
          <w:sz w:val="28"/>
          <w:szCs w:val="28"/>
        </w:rPr>
        <w:t>比选相关资料表</w:t>
      </w:r>
      <w:bookmarkEnd w:id="26"/>
    </w:p>
    <w:p w14:paraId="77EFE44A">
      <w:pPr>
        <w:ind w:left="240"/>
        <w:jc w:val="center"/>
        <w:outlineLvl w:val="2"/>
        <w:rPr>
          <w:rFonts w:ascii="宋体" w:hAnsi="宋体" w:cs="宋体"/>
          <w:b/>
          <w:sz w:val="28"/>
          <w:szCs w:val="28"/>
        </w:rPr>
      </w:pPr>
    </w:p>
    <w:tbl>
      <w:tblPr>
        <w:tblStyle w:val="35"/>
        <w:tblpPr w:leftFromText="180" w:rightFromText="180" w:vertAnchor="text" w:horzAnchor="page" w:tblpX="1411" w:tblpY="258"/>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4F7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9673D4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序号</w:t>
            </w:r>
          </w:p>
        </w:tc>
        <w:tc>
          <w:tcPr>
            <w:tcW w:w="1559" w:type="dxa"/>
            <w:vAlign w:val="center"/>
          </w:tcPr>
          <w:p w14:paraId="34B127C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内  容</w:t>
            </w:r>
          </w:p>
        </w:tc>
        <w:tc>
          <w:tcPr>
            <w:tcW w:w="6911" w:type="dxa"/>
            <w:vAlign w:val="center"/>
          </w:tcPr>
          <w:p w14:paraId="6AA1372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说明与要求</w:t>
            </w:r>
          </w:p>
        </w:tc>
      </w:tr>
      <w:tr w14:paraId="429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F805B5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w:t>
            </w:r>
          </w:p>
        </w:tc>
        <w:tc>
          <w:tcPr>
            <w:tcW w:w="1559" w:type="dxa"/>
            <w:vAlign w:val="center"/>
          </w:tcPr>
          <w:p w14:paraId="20251B7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项目名称</w:t>
            </w:r>
          </w:p>
        </w:tc>
        <w:tc>
          <w:tcPr>
            <w:tcW w:w="6911" w:type="dxa"/>
            <w:vAlign w:val="center"/>
          </w:tcPr>
          <w:p w14:paraId="0405F13A">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lang w:val="en-US" w:eastAsia="zh-CN"/>
              </w:rPr>
              <w:t>建设管理公司外聘律师事务所采购</w:t>
            </w:r>
            <w:r>
              <w:rPr>
                <w:rFonts w:hint="eastAsia" w:ascii="宋体" w:hAnsi="宋体" w:cs="宋体"/>
                <w:bCs/>
              </w:rPr>
              <w:t>项目</w:t>
            </w:r>
          </w:p>
        </w:tc>
      </w:tr>
      <w:tr w14:paraId="20E5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B15570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2</w:t>
            </w:r>
          </w:p>
        </w:tc>
        <w:tc>
          <w:tcPr>
            <w:tcW w:w="1559" w:type="dxa"/>
            <w:vAlign w:val="center"/>
          </w:tcPr>
          <w:p w14:paraId="0413EE2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项目编号</w:t>
            </w:r>
          </w:p>
        </w:tc>
        <w:tc>
          <w:tcPr>
            <w:tcW w:w="6911" w:type="dxa"/>
            <w:vAlign w:val="center"/>
          </w:tcPr>
          <w:p w14:paraId="231AA203">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eastAsia="宋体" w:cs="宋体"/>
                <w:lang w:eastAsia="zh-CN"/>
              </w:rPr>
            </w:pPr>
            <w:r>
              <w:rPr>
                <w:rFonts w:hint="eastAsia" w:ascii="宋体" w:hAnsi="宋体" w:cs="宋体"/>
                <w:lang w:val="en-US" w:eastAsia="zh-CN"/>
              </w:rPr>
              <w:t>/</w:t>
            </w:r>
          </w:p>
        </w:tc>
      </w:tr>
      <w:tr w14:paraId="421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FDE356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3</w:t>
            </w:r>
          </w:p>
        </w:tc>
        <w:tc>
          <w:tcPr>
            <w:tcW w:w="1559" w:type="dxa"/>
            <w:vAlign w:val="center"/>
          </w:tcPr>
          <w:p w14:paraId="7F15692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采购方式</w:t>
            </w:r>
          </w:p>
        </w:tc>
        <w:tc>
          <w:tcPr>
            <w:tcW w:w="6911" w:type="dxa"/>
            <w:vAlign w:val="center"/>
          </w:tcPr>
          <w:p w14:paraId="206EF29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Cs/>
              </w:rPr>
              <w:t>比选</w:t>
            </w:r>
          </w:p>
        </w:tc>
      </w:tr>
      <w:tr w14:paraId="302A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88CF7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4</w:t>
            </w:r>
          </w:p>
        </w:tc>
        <w:tc>
          <w:tcPr>
            <w:tcW w:w="1559" w:type="dxa"/>
            <w:vAlign w:val="center"/>
          </w:tcPr>
          <w:p w14:paraId="6B62332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采购类别</w:t>
            </w:r>
          </w:p>
        </w:tc>
        <w:tc>
          <w:tcPr>
            <w:tcW w:w="6911" w:type="dxa"/>
            <w:vAlign w:val="center"/>
          </w:tcPr>
          <w:p w14:paraId="7E97705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企业采购</w:t>
            </w:r>
          </w:p>
        </w:tc>
      </w:tr>
      <w:tr w14:paraId="01D4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19F22B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5</w:t>
            </w:r>
          </w:p>
        </w:tc>
        <w:tc>
          <w:tcPr>
            <w:tcW w:w="1559" w:type="dxa"/>
            <w:vAlign w:val="center"/>
          </w:tcPr>
          <w:p w14:paraId="6FA6FC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采购预算</w:t>
            </w:r>
          </w:p>
        </w:tc>
        <w:tc>
          <w:tcPr>
            <w:tcW w:w="6911" w:type="dxa"/>
            <w:vAlign w:val="center"/>
          </w:tcPr>
          <w:p w14:paraId="4AAB542B">
            <w:pPr>
              <w:keepNext w:val="0"/>
              <w:keepLines w:val="0"/>
              <w:pageBreakBefore w:val="0"/>
              <w:kinsoku/>
              <w:wordWrap/>
              <w:overflowPunct/>
              <w:topLinePunct w:val="0"/>
              <w:autoSpaceDE/>
              <w:autoSpaceDN/>
              <w:bidi w:val="0"/>
              <w:adjustRightInd/>
              <w:snapToGrid/>
              <w:spacing w:line="360" w:lineRule="exact"/>
              <w:ind w:left="0"/>
              <w:textAlignment w:val="auto"/>
              <w:rPr>
                <w:rFonts w:hint="default" w:ascii="宋体" w:hAnsi="宋体" w:cs="宋体"/>
                <w:lang w:val="en-US"/>
              </w:rPr>
            </w:pPr>
            <w:r>
              <w:rPr>
                <w:rFonts w:hint="eastAsia" w:ascii="宋体" w:hAnsi="宋体" w:cs="宋体"/>
                <w:lang w:val="en-US" w:eastAsia="zh-CN"/>
              </w:rPr>
              <w:t>5万元/年</w:t>
            </w:r>
          </w:p>
        </w:tc>
      </w:tr>
      <w:tr w14:paraId="31B3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51E519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6</w:t>
            </w:r>
          </w:p>
        </w:tc>
        <w:tc>
          <w:tcPr>
            <w:tcW w:w="1559" w:type="dxa"/>
            <w:vAlign w:val="center"/>
          </w:tcPr>
          <w:p w14:paraId="36AFE1B3">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资金来源</w:t>
            </w:r>
          </w:p>
        </w:tc>
        <w:tc>
          <w:tcPr>
            <w:tcW w:w="6911" w:type="dxa"/>
            <w:vAlign w:val="center"/>
          </w:tcPr>
          <w:p w14:paraId="5F565AF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u w:val="single"/>
              </w:rPr>
              <w:t>自筹资金</w:t>
            </w:r>
          </w:p>
        </w:tc>
      </w:tr>
      <w:tr w14:paraId="5D8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34134B1">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7</w:t>
            </w:r>
          </w:p>
        </w:tc>
        <w:tc>
          <w:tcPr>
            <w:tcW w:w="1559" w:type="dxa"/>
            <w:vAlign w:val="center"/>
          </w:tcPr>
          <w:p w14:paraId="0FAD596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资格审查</w:t>
            </w:r>
          </w:p>
        </w:tc>
        <w:tc>
          <w:tcPr>
            <w:tcW w:w="6911" w:type="dxa"/>
            <w:vAlign w:val="center"/>
          </w:tcPr>
          <w:p w14:paraId="72D20E39">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本项目采用资格后审形式，资格性审查、符合性审查及无效标审查均委托比选小组进行。</w:t>
            </w:r>
          </w:p>
        </w:tc>
      </w:tr>
      <w:tr w14:paraId="7280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236E9EB">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8</w:t>
            </w:r>
          </w:p>
        </w:tc>
        <w:tc>
          <w:tcPr>
            <w:tcW w:w="1559" w:type="dxa"/>
            <w:vAlign w:val="center"/>
          </w:tcPr>
          <w:p w14:paraId="5D13FF4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采购内容</w:t>
            </w:r>
          </w:p>
        </w:tc>
        <w:tc>
          <w:tcPr>
            <w:tcW w:w="6911" w:type="dxa"/>
            <w:vAlign w:val="center"/>
          </w:tcPr>
          <w:p w14:paraId="0814F59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详见本文件第二章</w:t>
            </w:r>
          </w:p>
        </w:tc>
      </w:tr>
      <w:tr w14:paraId="2805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7096B24">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9</w:t>
            </w:r>
          </w:p>
        </w:tc>
        <w:tc>
          <w:tcPr>
            <w:tcW w:w="1559" w:type="dxa"/>
            <w:vAlign w:val="center"/>
          </w:tcPr>
          <w:p w14:paraId="3800B75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供应商</w:t>
            </w:r>
          </w:p>
          <w:p w14:paraId="02F6D3D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资格要求</w:t>
            </w:r>
          </w:p>
        </w:tc>
        <w:tc>
          <w:tcPr>
            <w:tcW w:w="6911" w:type="dxa"/>
            <w:vAlign w:val="center"/>
          </w:tcPr>
          <w:p w14:paraId="5F9FB53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1.参照相关法律法规规定，提供以下资料：</w:t>
            </w:r>
          </w:p>
          <w:p w14:paraId="7F6C5B8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（1）具有承担民事责任的能力：提供法人或其他组织的营业执照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p w14:paraId="27D4054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（2）财务状况报告，依法缴纳税收和社会保障资金的相关材料；</w:t>
            </w:r>
          </w:p>
          <w:p w14:paraId="3400A701">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（3）具备履行合同所必需的设备和专业技术能力的证明材料；</w:t>
            </w:r>
          </w:p>
          <w:p w14:paraId="2BBB45C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（4）参加采购活动前3年内在经营活动中没有重大违法记录的书面声明；</w:t>
            </w:r>
          </w:p>
          <w:p w14:paraId="1836928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（5）具备法律、行政法规规定的其他条件的证明材料。</w:t>
            </w:r>
          </w:p>
          <w:p w14:paraId="0718323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u w:val="single"/>
              </w:rPr>
            </w:pPr>
            <w:r>
              <w:rPr>
                <w:rFonts w:hint="eastAsia" w:ascii="宋体" w:hAnsi="宋体" w:cs="宋体"/>
                <w:b w:val="0"/>
                <w:bCs/>
                <w:sz w:val="24"/>
                <w:szCs w:val="24"/>
              </w:rPr>
              <w:t>2.本项目所需特殊行业资质或要求：</w:t>
            </w:r>
            <w:r>
              <w:rPr>
                <w:rFonts w:hint="eastAsia" w:ascii="宋体" w:hAnsi="宋体" w:cs="宋体"/>
                <w:b w:val="0"/>
                <w:bCs/>
                <w:sz w:val="24"/>
                <w:szCs w:val="24"/>
                <w:u w:val="single"/>
              </w:rPr>
              <w:t>具有</w:t>
            </w:r>
            <w:r>
              <w:rPr>
                <w:rFonts w:hint="eastAsia" w:ascii="宋体" w:hAnsi="宋体" w:cs="宋体"/>
                <w:b w:val="0"/>
                <w:bCs/>
                <w:sz w:val="24"/>
                <w:szCs w:val="24"/>
                <w:u w:val="single"/>
                <w:lang w:val="en-US" w:eastAsia="zh-CN"/>
              </w:rPr>
              <w:t>有效的</w:t>
            </w:r>
            <w:r>
              <w:rPr>
                <w:rFonts w:hint="eastAsia" w:ascii="宋体" w:hAnsi="宋体" w:cs="宋体"/>
                <w:b w:val="0"/>
                <w:bCs/>
                <w:sz w:val="24"/>
                <w:szCs w:val="24"/>
                <w:u w:val="single"/>
              </w:rPr>
              <w:t>律师事务所执业许可证。</w:t>
            </w:r>
          </w:p>
          <w:p w14:paraId="37E69A19">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3.本项目</w:t>
            </w:r>
            <w:r>
              <w:rPr>
                <w:rFonts w:hint="eastAsia" w:ascii="宋体" w:hAnsi="宋体" w:cs="宋体"/>
                <w:b w:val="0"/>
                <w:bCs/>
                <w:sz w:val="24"/>
                <w:szCs w:val="24"/>
                <w:u w:val="single"/>
              </w:rPr>
              <w:t>不</w:t>
            </w:r>
            <w:r>
              <w:rPr>
                <w:rFonts w:ascii="宋体" w:hAnsi="宋体" w:cs="宋体"/>
                <w:b w:val="0"/>
                <w:bCs/>
                <w:sz w:val="24"/>
                <w:szCs w:val="24"/>
                <w:u w:val="single"/>
              </w:rPr>
              <w:t>接受</w:t>
            </w:r>
            <w:r>
              <w:rPr>
                <w:rFonts w:hint="eastAsia" w:ascii="宋体" w:hAnsi="宋体" w:cs="宋体"/>
                <w:b w:val="0"/>
                <w:bCs/>
                <w:sz w:val="24"/>
                <w:szCs w:val="24"/>
              </w:rPr>
              <w:t>联合体</w:t>
            </w:r>
            <w:r>
              <w:rPr>
                <w:rFonts w:hint="eastAsia" w:ascii="宋体" w:hAnsi="宋体" w:cs="宋体"/>
                <w:b w:val="0"/>
                <w:bCs/>
                <w:sz w:val="24"/>
                <w:szCs w:val="24"/>
                <w:lang w:val="en-US" w:eastAsia="zh-CN"/>
              </w:rPr>
              <w:t>比选</w:t>
            </w:r>
          </w:p>
          <w:p w14:paraId="1E3D7D92">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4.本项目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p>
          <w:p w14:paraId="606811F0">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val="0"/>
                <w:bCs/>
                <w:sz w:val="24"/>
                <w:szCs w:val="24"/>
              </w:rPr>
            </w:pP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p w14:paraId="696BC008">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ascii="宋体" w:hAnsi="宋体" w:cs="宋体"/>
                <w:b/>
                <w:sz w:val="24"/>
                <w:szCs w:val="24"/>
              </w:rPr>
            </w:pPr>
            <w:r>
              <w:rPr>
                <w:rFonts w:hint="eastAsia" w:ascii="宋体" w:hAnsi="宋体" w:cs="宋体"/>
                <w:b/>
                <w:sz w:val="24"/>
                <w:szCs w:val="24"/>
              </w:rPr>
              <w:t>（以上所需提交的具体资料详见初步审查表）</w:t>
            </w:r>
          </w:p>
        </w:tc>
      </w:tr>
      <w:tr w14:paraId="6AE7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19BBD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10</w:t>
            </w:r>
          </w:p>
        </w:tc>
        <w:tc>
          <w:tcPr>
            <w:tcW w:w="1559" w:type="dxa"/>
            <w:vAlign w:val="center"/>
          </w:tcPr>
          <w:p w14:paraId="13321FAE">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比选澄清会</w:t>
            </w:r>
          </w:p>
        </w:tc>
        <w:tc>
          <w:tcPr>
            <w:tcW w:w="6911" w:type="dxa"/>
            <w:vAlign w:val="center"/>
          </w:tcPr>
          <w:p w14:paraId="28351150">
            <w:pPr>
              <w:keepNext w:val="0"/>
              <w:keepLines w:val="0"/>
              <w:pageBreakBefore w:val="0"/>
              <w:kinsoku/>
              <w:wordWrap/>
              <w:overflowPunct/>
              <w:topLinePunct w:val="0"/>
              <w:autoSpaceDE/>
              <w:autoSpaceDN/>
              <w:bidi w:val="0"/>
              <w:adjustRightInd/>
              <w:snapToGrid/>
              <w:spacing w:line="360" w:lineRule="exact"/>
              <w:ind w:left="0" w:firstLine="480"/>
              <w:textAlignment w:val="auto"/>
              <w:rPr>
                <w:rFonts w:ascii="宋体" w:hAnsi="宋体" w:cs="宋体"/>
              </w:rPr>
            </w:pPr>
            <w:r>
              <w:rPr>
                <w:rFonts w:hint="eastAsia" w:ascii="宋体" w:hAnsi="宋体" w:cs="宋体"/>
              </w:rPr>
              <w:t xml:space="preserve">不召开     </w:t>
            </w:r>
          </w:p>
        </w:tc>
      </w:tr>
      <w:tr w14:paraId="19FA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8F266C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11</w:t>
            </w:r>
          </w:p>
        </w:tc>
        <w:tc>
          <w:tcPr>
            <w:tcW w:w="1559" w:type="dxa"/>
            <w:vAlign w:val="center"/>
          </w:tcPr>
          <w:p w14:paraId="2C963B9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比选保证金</w:t>
            </w:r>
          </w:p>
        </w:tc>
        <w:tc>
          <w:tcPr>
            <w:tcW w:w="6911" w:type="dxa"/>
            <w:vAlign w:val="center"/>
          </w:tcPr>
          <w:p w14:paraId="647BAD4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交纳金额：</w:t>
            </w:r>
            <w:r>
              <w:rPr>
                <w:rFonts w:hint="eastAsia"/>
                <w:u w:val="single"/>
                <w:lang w:val="en-US" w:eastAsia="zh-CN"/>
              </w:rPr>
              <w:t>/</w:t>
            </w:r>
            <w:r>
              <w:rPr>
                <w:rFonts w:hint="eastAsia"/>
              </w:rPr>
              <w:t xml:space="preserve">元整（¥ </w:t>
            </w:r>
            <w:r>
              <w:rPr>
                <w:rFonts w:hint="eastAsia"/>
                <w:lang w:val="en-US" w:eastAsia="zh-CN"/>
              </w:rPr>
              <w:t>0</w:t>
            </w:r>
            <w:r>
              <w:rPr>
                <w:rFonts w:hint="eastAsia"/>
              </w:rPr>
              <w:t>.00）</w:t>
            </w:r>
          </w:p>
          <w:p w14:paraId="48F2343F">
            <w:pPr>
              <w:pStyle w:val="13"/>
              <w:keepNext w:val="0"/>
              <w:keepLines w:val="0"/>
              <w:pageBreakBefore w:val="0"/>
              <w:kinsoku/>
              <w:wordWrap/>
              <w:overflowPunct/>
              <w:topLinePunct w:val="0"/>
              <w:autoSpaceDE/>
              <w:autoSpaceDN/>
              <w:bidi w:val="0"/>
              <w:adjustRightInd/>
              <w:snapToGrid/>
              <w:spacing w:line="360" w:lineRule="exact"/>
              <w:ind w:left="0" w:firstLine="0" w:firstLineChars="0"/>
              <w:textAlignment w:val="auto"/>
              <w:rPr>
                <w:rFonts w:ascii="宋体" w:hAnsi="宋体" w:cs="宋体"/>
                <w:b/>
                <w:sz w:val="24"/>
              </w:rPr>
            </w:pPr>
            <w:r>
              <w:rPr>
                <w:rFonts w:hint="default" w:ascii="宋体" w:hAnsi="宋体" w:cs="宋体"/>
                <w:b w:val="0"/>
                <w:bCs/>
                <w:sz w:val="24"/>
                <w:lang w:val="en-US" w:eastAsia="zh-CN"/>
              </w:rPr>
              <w:t>保证金交纳时间：保证金必须在提交响应/投标文件截止时间之前到账（为避免因保证金未到账，导致响应/投标文件被拒绝情况出现，建议提前一个工作日办理保证金交纳手续）。未按规定提交保证金或保证金数量不足，响应/投标文件将被拒绝。</w:t>
            </w:r>
          </w:p>
        </w:tc>
      </w:tr>
      <w:tr w14:paraId="6B16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168469F">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12</w:t>
            </w:r>
          </w:p>
        </w:tc>
        <w:tc>
          <w:tcPr>
            <w:tcW w:w="1559" w:type="dxa"/>
            <w:vAlign w:val="center"/>
          </w:tcPr>
          <w:p w14:paraId="4CCEBBF9">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响应报价</w:t>
            </w:r>
          </w:p>
        </w:tc>
        <w:tc>
          <w:tcPr>
            <w:tcW w:w="6911" w:type="dxa"/>
            <w:vAlign w:val="center"/>
          </w:tcPr>
          <w:p w14:paraId="2DF4DFD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u w:val="single"/>
              </w:rPr>
            </w:pPr>
            <w:r>
              <w:rPr>
                <w:rFonts w:hint="eastAsia"/>
              </w:rPr>
              <w:t>响应报价：</w:t>
            </w:r>
            <w:r>
              <w:rPr>
                <w:rFonts w:hint="eastAsia"/>
                <w:u w:val="single"/>
              </w:rPr>
              <w:t>包干价，即完成本项目所需的所有费用，采购人不另行支付在整体项目实施过程中产生的其他费用。</w:t>
            </w:r>
          </w:p>
          <w:p w14:paraId="1891B7A6">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注：</w:t>
            </w:r>
          </w:p>
          <w:p w14:paraId="62CB98E4">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1.响应报价须以人民币报价。</w:t>
            </w:r>
          </w:p>
          <w:p w14:paraId="65D43AA1">
            <w:pPr>
              <w:keepNext w:val="0"/>
              <w:keepLines w:val="0"/>
              <w:pageBreakBefore w:val="0"/>
              <w:kinsoku/>
              <w:wordWrap/>
              <w:overflowPunct/>
              <w:topLinePunct w:val="0"/>
              <w:autoSpaceDE/>
              <w:autoSpaceDN/>
              <w:bidi w:val="0"/>
              <w:adjustRightInd/>
              <w:snapToGrid/>
              <w:spacing w:line="360" w:lineRule="exact"/>
              <w:ind w:left="0"/>
              <w:textAlignment w:val="auto"/>
            </w:pPr>
            <w:r>
              <w:rPr>
                <w:rFonts w:hint="eastAsia"/>
              </w:rPr>
              <w:t>2.供应商应按比选文件要求填报报价明细表。</w:t>
            </w:r>
          </w:p>
          <w:p w14:paraId="7664ABC2">
            <w:pPr>
              <w:pStyle w:val="16"/>
              <w:keepNext w:val="0"/>
              <w:keepLines w:val="0"/>
              <w:pageBreakBefore w:val="0"/>
              <w:kinsoku/>
              <w:wordWrap/>
              <w:overflowPunct/>
              <w:topLinePunct w:val="0"/>
              <w:autoSpaceDE/>
              <w:autoSpaceDN/>
              <w:bidi w:val="0"/>
              <w:adjustRightInd/>
              <w:snapToGrid/>
              <w:spacing w:after="0" w:line="360" w:lineRule="exact"/>
              <w:ind w:left="0"/>
              <w:textAlignment w:val="auto"/>
            </w:pPr>
            <w:r>
              <w:rPr>
                <w:rFonts w:hint="eastAsia" w:ascii="Times New Roman" w:hAnsi="Times New Roman" w:cs="Times New Roman"/>
                <w:kern w:val="0"/>
                <w:sz w:val="24"/>
                <w:szCs w:val="24"/>
              </w:rPr>
              <w:t>3.供应商在工程量清单报中漏项时，视同为已包含在总报价中。</w:t>
            </w:r>
          </w:p>
        </w:tc>
      </w:tr>
      <w:tr w14:paraId="3D6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98EECC2">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13</w:t>
            </w:r>
          </w:p>
        </w:tc>
        <w:tc>
          <w:tcPr>
            <w:tcW w:w="1559" w:type="dxa"/>
            <w:vAlign w:val="center"/>
          </w:tcPr>
          <w:p w14:paraId="0567FFA0">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评审标准</w:t>
            </w:r>
          </w:p>
          <w:p w14:paraId="6DE0B4D7">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及方法</w:t>
            </w:r>
          </w:p>
        </w:tc>
        <w:tc>
          <w:tcPr>
            <w:tcW w:w="6911" w:type="dxa"/>
            <w:vAlign w:val="center"/>
          </w:tcPr>
          <w:p w14:paraId="00B8F11D">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详见第三章评审办法</w:t>
            </w:r>
          </w:p>
        </w:tc>
      </w:tr>
      <w:tr w14:paraId="0D6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BC7B2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4</w:t>
            </w:r>
          </w:p>
        </w:tc>
        <w:tc>
          <w:tcPr>
            <w:tcW w:w="1559" w:type="dxa"/>
            <w:vAlign w:val="center"/>
          </w:tcPr>
          <w:p w14:paraId="1F8A83AD">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合格的服务</w:t>
            </w:r>
          </w:p>
        </w:tc>
        <w:tc>
          <w:tcPr>
            <w:tcW w:w="6911" w:type="dxa"/>
            <w:vAlign w:val="center"/>
          </w:tcPr>
          <w:p w14:paraId="37608393">
            <w:pPr>
              <w:keepNext w:val="0"/>
              <w:keepLines w:val="0"/>
              <w:pageBreakBefore w:val="0"/>
              <w:kinsoku/>
              <w:wordWrap/>
              <w:overflowPunct/>
              <w:topLinePunct w:val="0"/>
              <w:autoSpaceDE/>
              <w:autoSpaceDN/>
              <w:bidi w:val="0"/>
              <w:adjustRightInd/>
              <w:snapToGrid/>
              <w:spacing w:line="360" w:lineRule="exact"/>
              <w:ind w:left="0" w:hanging="286" w:hangingChars="112"/>
              <w:textAlignment w:val="auto"/>
              <w:rPr>
                <w:rFonts w:ascii="宋体" w:hAnsi="宋体" w:cs="宋体"/>
                <w:snapToGrid w:val="0"/>
                <w:spacing w:val="8"/>
              </w:rPr>
            </w:pPr>
            <w:r>
              <w:rPr>
                <w:rFonts w:hint="eastAsia" w:ascii="宋体" w:hAnsi="宋体" w:cs="宋体"/>
                <w:snapToGrid w:val="0"/>
                <w:spacing w:val="8"/>
              </w:rPr>
              <w:t>服务须满足采购文件的相关要求，并符合国家相关标准。</w:t>
            </w:r>
          </w:p>
        </w:tc>
      </w:tr>
      <w:tr w14:paraId="6D72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E2DBA26">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5</w:t>
            </w:r>
          </w:p>
        </w:tc>
        <w:tc>
          <w:tcPr>
            <w:tcW w:w="1559" w:type="dxa"/>
            <w:vAlign w:val="center"/>
          </w:tcPr>
          <w:p w14:paraId="21FE121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评审、成交</w:t>
            </w:r>
          </w:p>
          <w:p w14:paraId="43147D3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原则</w:t>
            </w:r>
          </w:p>
        </w:tc>
        <w:tc>
          <w:tcPr>
            <w:tcW w:w="6911" w:type="dxa"/>
            <w:vAlign w:val="center"/>
          </w:tcPr>
          <w:p w14:paraId="41A00AB3">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1.确定成交人及成交原则：</w:t>
            </w:r>
          </w:p>
          <w:p w14:paraId="6AC9BF58">
            <w:pPr>
              <w:keepNext w:val="0"/>
              <w:keepLines w:val="0"/>
              <w:pageBreakBefore w:val="0"/>
              <w:kinsoku/>
              <w:wordWrap/>
              <w:overflowPunct/>
              <w:topLinePunct w:val="0"/>
              <w:autoSpaceDE/>
              <w:autoSpaceDN/>
              <w:bidi w:val="0"/>
              <w:adjustRightInd/>
              <w:snapToGrid/>
              <w:spacing w:line="360" w:lineRule="exact"/>
              <w:ind w:left="0"/>
              <w:textAlignment w:val="auto"/>
              <w:rPr>
                <w:rFonts w:hint="eastAsia" w:ascii="宋体" w:hAnsi="宋体" w:cs="宋体"/>
              </w:rPr>
            </w:pPr>
            <w:r>
              <w:rPr>
                <w:rFonts w:hint="eastAsia" w:ascii="宋体" w:hAnsi="宋体" w:cs="宋体"/>
              </w:rPr>
              <w:t>比选小组推荐成交候选人名单中直接确定排序第一名的供应商为成交供应商。</w:t>
            </w:r>
          </w:p>
          <w:p w14:paraId="69CFEED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2.签约原则：</w:t>
            </w:r>
          </w:p>
          <w:p w14:paraId="01CB68B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成交通知书发出之日起30日内，采购人与成交人完成合同签订。</w:t>
            </w:r>
          </w:p>
          <w:p w14:paraId="7F2BE1D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3.签约期内成交人不能履行合同的调整规则：</w:t>
            </w:r>
          </w:p>
          <w:p w14:paraId="7F469CE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在签约期内（成交通知书发出之日起30日内），成交人出现下列情形之一时，采购人有权扣除其比选保证金，同时采购人可根据评审结果依次确定下一推荐成交候选人为成交人，也可以重新进行采购活动：</w:t>
            </w:r>
          </w:p>
          <w:p w14:paraId="43E8DDC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（1）成交人放弃成交。</w:t>
            </w:r>
          </w:p>
          <w:p w14:paraId="05363CF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（2）成交人因发生了不可抗力不能履行合同。</w:t>
            </w:r>
          </w:p>
          <w:p w14:paraId="7CCB3E2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（3）成交人没有按照比选文件要求提交履约保证金。</w:t>
            </w:r>
          </w:p>
          <w:p w14:paraId="7D6BB1F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（4）成交人被查实存在影响成交结果的违法行为。</w:t>
            </w:r>
          </w:p>
          <w:p w14:paraId="7B4B23A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4、签约期后成交人不能履行合同的调整规则：</w:t>
            </w:r>
          </w:p>
          <w:p w14:paraId="0505CB62">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货物/服务类：</w:t>
            </w:r>
          </w:p>
          <w:p w14:paraId="0EF9D63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签约期后，成交人不能履行合同的，采购人与成交人解除合同，扣除其比选保证金、履约保证金，同时采购人可根据评审结果依次确定下一推荐成交候选人为成交人，也可以重新进行采购活动。</w:t>
            </w:r>
          </w:p>
          <w:p w14:paraId="2FD360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5.成交人不能履行合同判定标准：</w:t>
            </w:r>
          </w:p>
          <w:p w14:paraId="331D022C">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如发生以下情形，采购人有权解除或终止合同,乙方还应赔偿采购人造成的全部经济损失。</w:t>
            </w:r>
          </w:p>
          <w:p w14:paraId="0738CE81">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a.乙方将货物/服务违法分包或转包的。</w:t>
            </w:r>
          </w:p>
          <w:p w14:paraId="6DB7A1A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b.乙方经营、财务状况发生较大变化或者存在违法行为，影响其履约能力的。</w:t>
            </w:r>
          </w:p>
          <w:p w14:paraId="3DF98D5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c.货物/服务质量初验不合格，在采购人要求的合理时间内整改后仍不合格的。</w:t>
            </w:r>
          </w:p>
          <w:p w14:paraId="438F7256">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d.履约过程中因乙方原因发生重伤、死亡等人身安全事故。</w:t>
            </w:r>
          </w:p>
          <w:p w14:paraId="68C7790F">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rPr>
              <w:t>e.双方约定的交货期/服务工期延期20%以上的。</w:t>
            </w:r>
          </w:p>
        </w:tc>
      </w:tr>
      <w:tr w14:paraId="3A1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50FA3EC">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6</w:t>
            </w:r>
          </w:p>
        </w:tc>
        <w:tc>
          <w:tcPr>
            <w:tcW w:w="1559" w:type="dxa"/>
            <w:vAlign w:val="center"/>
          </w:tcPr>
          <w:p w14:paraId="7AB937BA">
            <w:pPr>
              <w:keepNext w:val="0"/>
              <w:keepLines w:val="0"/>
              <w:pageBreakBefore w:val="0"/>
              <w:kinsoku/>
              <w:wordWrap/>
              <w:overflowPunct/>
              <w:topLinePunct w:val="0"/>
              <w:autoSpaceDE/>
              <w:autoSpaceDN/>
              <w:bidi w:val="0"/>
              <w:adjustRightInd/>
              <w:snapToGrid/>
              <w:spacing w:line="360" w:lineRule="exact"/>
              <w:ind w:left="0"/>
              <w:jc w:val="center"/>
              <w:textAlignment w:val="auto"/>
              <w:rPr>
                <w:rFonts w:ascii="宋体" w:hAnsi="宋体" w:cs="宋体"/>
              </w:rPr>
            </w:pPr>
            <w:r>
              <w:rPr>
                <w:rFonts w:hint="eastAsia" w:ascii="宋体" w:hAnsi="宋体" w:cs="宋体"/>
              </w:rPr>
              <w:t>其他</w:t>
            </w:r>
          </w:p>
        </w:tc>
        <w:tc>
          <w:tcPr>
            <w:tcW w:w="6911" w:type="dxa"/>
            <w:vAlign w:val="center"/>
          </w:tcPr>
          <w:p w14:paraId="41C7BD1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
              </w:rPr>
            </w:pPr>
            <w:r>
              <w:rPr>
                <w:rFonts w:hint="eastAsia" w:ascii="宋体" w:hAnsi="宋体" w:cs="宋体"/>
                <w:b/>
              </w:rPr>
              <w:t>其</w:t>
            </w:r>
            <w:r>
              <w:rPr>
                <w:rFonts w:hint="eastAsia" w:ascii="宋体" w:hAnsi="宋体" w:cs="宋体"/>
              </w:rPr>
              <w:t>他</w:t>
            </w:r>
            <w:r>
              <w:rPr>
                <w:rFonts w:hint="eastAsia" w:ascii="宋体" w:hAnsi="宋体" w:cs="宋体"/>
                <w:b/>
              </w:rPr>
              <w:t>：</w:t>
            </w:r>
          </w:p>
          <w:p w14:paraId="41B1A137">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1.供应商（亦称 “投标人”或“供方”）</w:t>
            </w:r>
          </w:p>
          <w:p w14:paraId="215832B8">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2.响应文件（亦称“投标文件”、“报价书”或“报价文件”）</w:t>
            </w:r>
          </w:p>
          <w:p w14:paraId="6EFFE8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3.比选文件（亦称“招标文件、竞争性比选文件”）</w:t>
            </w:r>
          </w:p>
          <w:p w14:paraId="0B1F3515">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bCs/>
              </w:rPr>
            </w:pPr>
            <w:r>
              <w:rPr>
                <w:rFonts w:hint="eastAsia" w:ascii="宋体" w:hAnsi="宋体" w:cs="宋体"/>
                <w:bCs/>
              </w:rPr>
              <w:t>4.文件中所要求电子文档介质可为光盘或U盘等。</w:t>
            </w:r>
          </w:p>
          <w:p w14:paraId="3F382CEB">
            <w:pPr>
              <w:keepNext w:val="0"/>
              <w:keepLines w:val="0"/>
              <w:pageBreakBefore w:val="0"/>
              <w:kinsoku/>
              <w:wordWrap/>
              <w:overflowPunct/>
              <w:topLinePunct w:val="0"/>
              <w:autoSpaceDE/>
              <w:autoSpaceDN/>
              <w:bidi w:val="0"/>
              <w:adjustRightInd/>
              <w:snapToGrid/>
              <w:spacing w:line="360" w:lineRule="exact"/>
              <w:ind w:left="0"/>
              <w:textAlignment w:val="auto"/>
              <w:rPr>
                <w:rFonts w:ascii="宋体" w:hAnsi="宋体" w:cs="宋体"/>
              </w:rPr>
            </w:pPr>
            <w:r>
              <w:rPr>
                <w:rFonts w:hint="eastAsia" w:ascii="宋体" w:hAnsi="宋体" w:cs="宋体"/>
                <w:b/>
              </w:rPr>
              <w:t>5. 供应商如响应</w:t>
            </w:r>
            <w:r>
              <w:rPr>
                <w:rFonts w:hint="eastAsia" w:ascii="宋体" w:hAnsi="宋体" w:cs="宋体"/>
                <w:b/>
                <w:bCs/>
              </w:rPr>
              <w:t>比选</w:t>
            </w:r>
            <w:r>
              <w:rPr>
                <w:rFonts w:hint="eastAsia" w:ascii="宋体" w:hAnsi="宋体" w:cs="宋体"/>
                <w:b/>
              </w:rPr>
              <w:t>文件并参加比选则视为对本</w:t>
            </w:r>
            <w:r>
              <w:rPr>
                <w:rFonts w:hint="eastAsia" w:ascii="宋体" w:hAnsi="宋体" w:cs="宋体"/>
                <w:b/>
                <w:bCs/>
              </w:rPr>
              <w:t>竞争性比选</w:t>
            </w:r>
            <w:r>
              <w:rPr>
                <w:rFonts w:hint="eastAsia" w:ascii="宋体" w:hAnsi="宋体" w:cs="宋体"/>
                <w:b/>
              </w:rPr>
              <w:t>文件内容的完全理解，并理解本项目为参照相关法律法规实施的企业采购活动。</w:t>
            </w:r>
          </w:p>
        </w:tc>
      </w:tr>
    </w:tbl>
    <w:p w14:paraId="21E35795">
      <w:bookmarkStart w:id="27" w:name="_Toc25973"/>
      <w:bookmarkStart w:id="28" w:name="_Toc28339"/>
      <w:bookmarkStart w:id="29" w:name="_Toc14030"/>
    </w:p>
    <w:bookmarkEnd w:id="27"/>
    <w:bookmarkEnd w:id="28"/>
    <w:bookmarkEnd w:id="29"/>
    <w:p w14:paraId="35BF03A3">
      <w:pPr>
        <w:spacing w:line="360" w:lineRule="auto"/>
        <w:ind w:firstLine="301" w:firstLineChars="100"/>
        <w:jc w:val="center"/>
        <w:rPr>
          <w:rFonts w:hint="eastAsia" w:ascii="宋体" w:hAnsi="宋体" w:cs="宋体"/>
          <w:b/>
          <w:sz w:val="30"/>
          <w:szCs w:val="30"/>
        </w:rPr>
      </w:pPr>
    </w:p>
    <w:p w14:paraId="029B4B74">
      <w:pPr>
        <w:pStyle w:val="4"/>
        <w:ind w:left="240"/>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第二节 </w:t>
      </w:r>
      <w:r>
        <w:rPr>
          <w:rFonts w:hint="eastAsia" w:ascii="宋体" w:hAnsi="宋体" w:eastAsia="宋体" w:cs="宋体"/>
          <w:b/>
          <w:sz w:val="28"/>
          <w:szCs w:val="28"/>
        </w:rPr>
        <w:t>响应文件编制要求</w:t>
      </w:r>
    </w:p>
    <w:p w14:paraId="4F6631D5">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一、格式</w:t>
      </w:r>
    </w:p>
    <w:p w14:paraId="612B6AA2">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比选小组可以要求供应商提供附有公证书的中文翻译文件或者与原版文件签章相一致的中文翻译文件。对于未附有中文译本和中文译本不准确引起的对供应商的不利后果，由供应商自行负责。</w:t>
      </w:r>
    </w:p>
    <w:p w14:paraId="0AD292C1">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2.响应文件中所使用的计量单位，除比选文件有要求的外，均使用国家法定计量单位。</w:t>
      </w:r>
    </w:p>
    <w:p w14:paraId="7E9FF18C">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3.响应文件中的图片资料、复印件等应清晰可见，内容不得倒置、歪斜。由于响应文件不清晰或不利于阅读所造成的后果，由供应商自行负责。</w:t>
      </w:r>
    </w:p>
    <w:p w14:paraId="403274F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4.除法定代表人或法人授权代表</w:t>
      </w:r>
      <w:r>
        <w:rPr>
          <w:rFonts w:hint="eastAsia" w:ascii="宋体" w:hAnsi="宋体" w:eastAsia="宋体" w:cs="宋体"/>
          <w:b/>
          <w:bCs/>
          <w:sz w:val="24"/>
          <w:szCs w:val="24"/>
        </w:rPr>
        <w:t>签字、页码、响应文件包封封面</w:t>
      </w:r>
      <w:r>
        <w:rPr>
          <w:rFonts w:hint="eastAsia" w:ascii="宋体" w:hAnsi="宋体" w:eastAsia="宋体" w:cs="宋体"/>
          <w:sz w:val="24"/>
          <w:szCs w:val="24"/>
        </w:rPr>
        <w:t>可以手写外，其余所有响应文件内容须采用打印字体，禁止手写，手写内容比选小组不予认同，响应文件作无效标处理。</w:t>
      </w:r>
    </w:p>
    <w:p w14:paraId="490A910B">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5.响应文件原则上应按比选文件提供的响应文件格式范本填写，比选文件中未提供格式范本的，由供应商自行编制。如格式出现不适用情形，可做适当修改。</w:t>
      </w:r>
    </w:p>
    <w:p w14:paraId="4BCF1711">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二、装订</w:t>
      </w:r>
    </w:p>
    <w:p w14:paraId="6560AA3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1.响应文件须按所投</w:t>
      </w:r>
      <w:r>
        <w:rPr>
          <w:rFonts w:hint="eastAsia" w:ascii="宋体" w:hAnsi="宋体" w:eastAsia="宋体" w:cs="宋体"/>
          <w:b/>
          <w:bCs/>
          <w:sz w:val="24"/>
          <w:szCs w:val="24"/>
          <w:lang w:eastAsia="zh-CN"/>
        </w:rPr>
        <w:t>项目</w:t>
      </w:r>
      <w:r>
        <w:rPr>
          <w:rFonts w:hint="eastAsia" w:ascii="宋体" w:hAnsi="宋体" w:eastAsia="宋体" w:cs="宋体"/>
          <w:sz w:val="24"/>
          <w:szCs w:val="24"/>
        </w:rPr>
        <w:t>单独胶装成册，并在封面注明所投</w:t>
      </w:r>
      <w:r>
        <w:rPr>
          <w:rFonts w:hint="eastAsia" w:ascii="宋体" w:hAnsi="宋体" w:eastAsia="宋体" w:cs="宋体"/>
          <w:sz w:val="24"/>
          <w:szCs w:val="24"/>
          <w:lang w:eastAsia="zh-CN"/>
        </w:rPr>
        <w:t>项</w:t>
      </w:r>
      <w:r>
        <w:rPr>
          <w:rFonts w:hint="eastAsia" w:ascii="宋体" w:hAnsi="宋体" w:eastAsia="宋体" w:cs="宋体"/>
          <w:sz w:val="24"/>
          <w:szCs w:val="24"/>
        </w:rPr>
        <w:t>目</w:t>
      </w:r>
      <w:r>
        <w:rPr>
          <w:rFonts w:hint="eastAsia" w:ascii="宋体" w:hAnsi="宋体" w:eastAsia="宋体" w:cs="宋体"/>
          <w:sz w:val="24"/>
          <w:szCs w:val="24"/>
          <w:lang w:eastAsia="zh-CN"/>
        </w:rPr>
        <w:t>编</w:t>
      </w:r>
      <w:r>
        <w:rPr>
          <w:rFonts w:hint="eastAsia" w:ascii="宋体" w:hAnsi="宋体" w:eastAsia="宋体" w:cs="宋体"/>
          <w:sz w:val="24"/>
          <w:szCs w:val="24"/>
        </w:rPr>
        <w:t>号。不得采用活页、打孔等方式装订。</w:t>
      </w:r>
    </w:p>
    <w:p w14:paraId="681C89B0">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2.不推荐使用豪华装订，建议平装。但由于响应文件打印不清晰或不利于阅读所造成的后果，由供应商自行负责。</w:t>
      </w:r>
    </w:p>
    <w:p w14:paraId="0C997D2B">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响应文件须用A4纸打印，按照比选文件规定，统一编目、编页码装订。超过A4幅，应以相应幅面打印，应折叠为A4幅大小后装订，比选文件有提供图册等其它要求的除外。由于编排混乱导致响应文件被误读或无法查找，由供应商自行承担责任。</w:t>
      </w:r>
    </w:p>
    <w:p w14:paraId="5A622ACA">
      <w:pPr>
        <w:widowControl w:val="0"/>
        <w:spacing w:line="440" w:lineRule="exact"/>
        <w:ind w:firstLine="480" w:firstLineChars="200"/>
        <w:jc w:val="both"/>
        <w:rPr>
          <w:rFonts w:hint="eastAsia" w:ascii="黑体" w:hAnsi="黑体" w:eastAsia="黑体" w:cs="黑体"/>
          <w:sz w:val="24"/>
          <w:szCs w:val="24"/>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三、递交要求</w:t>
      </w:r>
    </w:p>
    <w:p w14:paraId="7E547A44">
      <w:pPr>
        <w:widowControl w:val="0"/>
        <w:spacing w:line="440" w:lineRule="exact"/>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响应文件包含：</w:t>
      </w:r>
      <w:r>
        <w:rPr>
          <w:rFonts w:hint="eastAsia" w:ascii="宋体" w:hAnsi="宋体" w:eastAsia="宋体" w:cs="宋体"/>
          <w:b/>
          <w:bCs/>
          <w:sz w:val="24"/>
          <w:szCs w:val="24"/>
        </w:rPr>
        <w:t>正本</w:t>
      </w:r>
      <w:r>
        <w:rPr>
          <w:rFonts w:hint="eastAsia" w:ascii="宋体" w:hAnsi="宋体" w:eastAsia="宋体" w:cs="宋体"/>
          <w:b/>
          <w:bCs/>
          <w:sz w:val="24"/>
          <w:szCs w:val="24"/>
          <w:u w:val="single"/>
        </w:rPr>
        <w:t xml:space="preserve"> 一 </w:t>
      </w:r>
      <w:r>
        <w:rPr>
          <w:rFonts w:hint="eastAsia" w:ascii="宋体" w:hAnsi="宋体" w:eastAsia="宋体" w:cs="宋体"/>
          <w:b/>
          <w:bCs/>
          <w:sz w:val="24"/>
          <w:szCs w:val="24"/>
        </w:rPr>
        <w:t>份、副本</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一</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份、电子文档</w:t>
      </w:r>
      <w:r>
        <w:rPr>
          <w:rFonts w:hint="eastAsia" w:ascii="宋体" w:hAnsi="宋体" w:eastAsia="宋体" w:cs="宋体"/>
          <w:b/>
          <w:bCs/>
          <w:sz w:val="24"/>
          <w:szCs w:val="24"/>
          <w:u w:val="single"/>
        </w:rPr>
        <w:t xml:space="preserve"> 一 </w:t>
      </w:r>
      <w:r>
        <w:rPr>
          <w:rFonts w:hint="eastAsia" w:ascii="宋体" w:hAnsi="宋体" w:eastAsia="宋体" w:cs="宋体"/>
          <w:b/>
          <w:bCs/>
          <w:sz w:val="24"/>
          <w:szCs w:val="24"/>
        </w:rPr>
        <w:t>份</w:t>
      </w:r>
      <w:r>
        <w:rPr>
          <w:rFonts w:hint="eastAsia" w:ascii="宋体" w:hAnsi="宋体" w:eastAsia="宋体" w:cs="宋体"/>
          <w:sz w:val="24"/>
          <w:szCs w:val="24"/>
        </w:rPr>
        <w:t>（电子文档光盘/U盘不加密）。</w:t>
      </w:r>
      <w:r>
        <w:rPr>
          <w:rFonts w:hint="eastAsia" w:ascii="宋体" w:hAnsi="宋体" w:eastAsia="宋体" w:cs="宋体"/>
          <w:b/>
          <w:bCs/>
          <w:sz w:val="24"/>
          <w:szCs w:val="24"/>
        </w:rPr>
        <w:t>递交响应文件不完整的按无效标处理。</w:t>
      </w:r>
    </w:p>
    <w:p w14:paraId="65A1D039">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四、签署与封装</w:t>
      </w:r>
    </w:p>
    <w:p w14:paraId="29C51F3D">
      <w:pPr>
        <w:widowControl w:val="0"/>
        <w:spacing w:line="440" w:lineRule="exact"/>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1.响应文件封面上须注明“正本”或“副本”字样。若正本与副本不符，以正本为准。</w:t>
      </w:r>
      <w:r>
        <w:rPr>
          <w:rFonts w:hint="eastAsia" w:ascii="宋体" w:hAnsi="宋体" w:eastAsia="宋体" w:cs="宋体"/>
          <w:b/>
          <w:sz w:val="24"/>
          <w:szCs w:val="24"/>
        </w:rPr>
        <w:t>响应文件中正、副本均需加盖封面章和骑缝章且正本</w:t>
      </w:r>
      <w:r>
        <w:rPr>
          <w:rFonts w:hint="eastAsia" w:ascii="宋体" w:hAnsi="宋体" w:eastAsia="宋体" w:cs="宋体"/>
          <w:b/>
          <w:bCs/>
          <w:sz w:val="24"/>
          <w:szCs w:val="24"/>
        </w:rPr>
        <w:t>每一页均需加盖供应商公章</w:t>
      </w:r>
      <w:r>
        <w:rPr>
          <w:rFonts w:hint="eastAsia" w:ascii="宋体" w:hAnsi="宋体" w:eastAsia="宋体" w:cs="宋体"/>
          <w:sz w:val="24"/>
          <w:szCs w:val="24"/>
        </w:rPr>
        <w:t>。响应文件范本中注明需要签章的地方，供应商均须进行签章。</w:t>
      </w:r>
      <w:r>
        <w:rPr>
          <w:rFonts w:hint="eastAsia" w:ascii="宋体" w:hAnsi="宋体" w:eastAsia="宋体" w:cs="宋体"/>
          <w:b/>
          <w:bCs/>
          <w:sz w:val="24"/>
          <w:szCs w:val="24"/>
        </w:rPr>
        <w:t>未按要求盖章及签章的均按无实质性响应比选文件处理。</w:t>
      </w:r>
    </w:p>
    <w:p w14:paraId="35EEFF66">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2.响应文件装入密封袋内，密封完整，封口（接口）处加盖响应单位公章。封装袋上注明项目名称、项目编号、供应商名称（或有品目号）的字样。未按规定密封的响应文件不予接收。</w:t>
      </w:r>
    </w:p>
    <w:p w14:paraId="5F8C9C52">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14:paraId="13391F3D">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4.外包封上有重复或多余标记，未对响应文件实质性响应产生影响的，不作无效标依据。</w:t>
      </w:r>
    </w:p>
    <w:p w14:paraId="56ECBEE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5.供应商对外包封有异议的，应在递交文件现场当场提出，未当场提出异议，视为确认此程序无疑问。</w:t>
      </w:r>
    </w:p>
    <w:p w14:paraId="5A281EFD">
      <w:pPr>
        <w:pStyle w:val="16"/>
      </w:pPr>
      <w:bookmarkStart w:id="30" w:name="_Toc406671680"/>
      <w:bookmarkStart w:id="31" w:name="_Toc561"/>
      <w:bookmarkStart w:id="32" w:name="_Toc406672385"/>
      <w:bookmarkStart w:id="33" w:name="_Toc406671092"/>
      <w:bookmarkStart w:id="34" w:name="_Toc406670721"/>
    </w:p>
    <w:p w14:paraId="5B4B4F8E">
      <w:pPr>
        <w:pStyle w:val="44"/>
        <w:rPr>
          <w:rFonts w:eastAsiaTheme="minorEastAsia"/>
        </w:rPr>
        <w:sectPr>
          <w:headerReference r:id="rId3" w:type="default"/>
          <w:footerReference r:id="rId4" w:type="default"/>
          <w:pgSz w:w="11907" w:h="16840"/>
          <w:pgMar w:top="1531" w:right="1418" w:bottom="1361" w:left="1178" w:header="720" w:footer="720" w:gutter="0"/>
          <w:cols w:space="720" w:num="1"/>
          <w:docGrid w:linePitch="285" w:charSpace="0"/>
        </w:sectPr>
      </w:pPr>
    </w:p>
    <w:p w14:paraId="72ADFA74">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1"/>
        <w:rPr>
          <w:rFonts w:hint="eastAsia" w:ascii="黑体" w:hAnsi="黑体" w:eastAsia="黑体" w:cs="黑体"/>
          <w:sz w:val="28"/>
          <w:szCs w:val="28"/>
        </w:rPr>
      </w:pPr>
      <w:bookmarkStart w:id="35" w:name="_Toc2657"/>
      <w:bookmarkStart w:id="36" w:name="_Toc10394"/>
      <w:r>
        <w:rPr>
          <w:rFonts w:hint="eastAsia" w:ascii="黑体" w:hAnsi="黑体" w:eastAsia="黑体" w:cs="黑体"/>
          <w:b/>
          <w:sz w:val="28"/>
          <w:szCs w:val="28"/>
        </w:rPr>
        <w:t>第二章</w:t>
      </w:r>
      <w:r>
        <w:rPr>
          <w:rFonts w:hint="eastAsia" w:ascii="黑体" w:hAnsi="黑体" w:eastAsia="黑体" w:cs="黑体"/>
          <w:b/>
          <w:sz w:val="28"/>
          <w:szCs w:val="28"/>
          <w:lang w:val="en-US" w:eastAsia="zh-CN"/>
        </w:rPr>
        <w:t xml:space="preserve">  </w:t>
      </w:r>
      <w:r>
        <w:rPr>
          <w:rFonts w:hint="eastAsia" w:ascii="黑体" w:hAnsi="黑体" w:eastAsia="黑体" w:cs="黑体"/>
          <w:b/>
          <w:sz w:val="28"/>
          <w:szCs w:val="28"/>
        </w:rPr>
        <w:t>采购内容及要求</w:t>
      </w:r>
      <w:bookmarkEnd w:id="35"/>
      <w:bookmarkEnd w:id="36"/>
    </w:p>
    <w:p w14:paraId="773B63B3">
      <w:pPr>
        <w:keepNext w:val="0"/>
        <w:keepLines w:val="0"/>
        <w:pageBreakBefore w:val="0"/>
        <w:kinsoku/>
        <w:wordWrap/>
        <w:overflowPunct/>
        <w:topLinePunct w:val="0"/>
        <w:autoSpaceDE/>
        <w:autoSpaceDN/>
        <w:bidi w:val="0"/>
        <w:adjustRightInd/>
        <w:snapToGrid/>
        <w:spacing w:line="400" w:lineRule="exact"/>
        <w:ind w:left="0" w:right="0" w:firstLine="0" w:firstLineChars="0"/>
        <w:jc w:val="center"/>
        <w:textAlignment w:val="auto"/>
        <w:outlineLvl w:val="2"/>
        <w:rPr>
          <w:rStyle w:val="38"/>
          <w:rFonts w:ascii="黑体" w:hAnsi="黑体" w:eastAsia="黑体" w:cs="宋体"/>
        </w:rPr>
      </w:pPr>
      <w:bookmarkStart w:id="37" w:name="_Toc1556"/>
      <w:bookmarkStart w:id="38" w:name="_Toc31856"/>
      <w:r>
        <w:rPr>
          <w:rFonts w:hint="eastAsia" w:ascii="宋体" w:hAnsi="宋体" w:cs="宋体"/>
          <w:b w:val="0"/>
          <w:bCs/>
          <w:sz w:val="28"/>
          <w:szCs w:val="28"/>
        </w:rPr>
        <w:t>第一节  技术要求</w:t>
      </w:r>
      <w:bookmarkEnd w:id="37"/>
      <w:bookmarkEnd w:id="38"/>
    </w:p>
    <w:p w14:paraId="0F5F50EB">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一、项目概述</w:t>
      </w:r>
    </w:p>
    <w:p w14:paraId="48DA6257">
      <w:pPr>
        <w:rPr>
          <w:rFonts w:hint="eastAsia" w:ascii="宋体" w:hAnsi="宋体" w:eastAsia="宋体" w:cs="宋体"/>
          <w:kern w:val="2"/>
        </w:rPr>
      </w:pPr>
      <w:r>
        <w:rPr>
          <w:rFonts w:hint="eastAsia" w:ascii="宋体" w:hAnsi="宋体" w:eastAsia="宋体" w:cs="宋体"/>
          <w:kern w:val="2"/>
          <w:lang w:val="en-US" w:eastAsia="zh-CN"/>
        </w:rPr>
        <w:t>/</w:t>
      </w:r>
    </w:p>
    <w:p w14:paraId="2568689F">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二、服务内容及要求：</w:t>
      </w:r>
    </w:p>
    <w:p w14:paraId="002F16D2">
      <w:pPr>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对招标人、招标人下属分、子公司、招标人代管单位及招标人上级公司托管给招标人的单位（以下统称“招标人”）提供法律咨询服务，包括但不限于以下内容：</w:t>
      </w:r>
    </w:p>
    <w:p w14:paraId="03BB8472">
      <w:pPr>
        <w:numPr>
          <w:ilvl w:val="0"/>
          <w:numId w:val="6"/>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指导招标人合理制定股权构造、治理构造、管理制度、受权制度、督查制度等，使招标人有效防备因公司构建、制度建设而导致的法律风险；</w:t>
      </w:r>
    </w:p>
    <w:p w14:paraId="4AEB5F63">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就招标人所提出的问题或疑问进行法律研究，提供口头或书面的法律咨询建议;</w:t>
      </w:r>
    </w:p>
    <w:p w14:paraId="2EC5133F">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依据招标人要求，审察并修改招标人与第三方签署的协议、合同及其余法律文书；</w:t>
      </w:r>
    </w:p>
    <w:p w14:paraId="2F9EEE74">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就招标人商业并购计划、项目融资计划等提供法律咨询意见；</w:t>
      </w:r>
    </w:p>
    <w:p w14:paraId="7FCC4C1C">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就招标人业务营运中的债权债务纠葛等有关事项，与第三方进行交涉，出具律师函，保护顾问单位的合法权益。如遇诉讼、仲裁等专项服务，费用另计；</w:t>
      </w:r>
    </w:p>
    <w:p w14:paraId="437B234D">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每年向招标人提供有关的法律培训；</w:t>
      </w:r>
    </w:p>
    <w:p w14:paraId="6B786F8A">
      <w:pPr>
        <w:pStyle w:val="16"/>
        <w:numPr>
          <w:ilvl w:val="0"/>
          <w:numId w:val="6"/>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依据招标人提供的计划、文件、协议等涉及招标人商业秘密的内容进行保密。</w:t>
      </w:r>
    </w:p>
    <w:bookmarkEnd w:id="30"/>
    <w:bookmarkEnd w:id="31"/>
    <w:bookmarkEnd w:id="32"/>
    <w:bookmarkEnd w:id="33"/>
    <w:bookmarkEnd w:id="34"/>
    <w:p w14:paraId="59E37570">
      <w:pPr>
        <w:keepNext w:val="0"/>
        <w:keepLines w:val="0"/>
        <w:pageBreakBefore w:val="0"/>
        <w:kinsoku/>
        <w:wordWrap/>
        <w:overflowPunct/>
        <w:topLinePunct w:val="0"/>
        <w:autoSpaceDE/>
        <w:autoSpaceDN/>
        <w:bidi w:val="0"/>
        <w:adjustRightInd/>
        <w:snapToGrid/>
        <w:spacing w:line="400" w:lineRule="exact"/>
        <w:ind w:left="0" w:right="0" w:firstLine="0" w:firstLineChars="0"/>
        <w:textAlignment w:val="auto"/>
        <w:rPr>
          <w:rFonts w:hint="eastAsia" w:eastAsia="宋体"/>
          <w:lang w:eastAsia="zh-CN"/>
        </w:rPr>
      </w:pPr>
      <w:bookmarkStart w:id="39" w:name="_Toc406670723"/>
      <w:bookmarkStart w:id="40" w:name="_Toc406671094"/>
      <w:bookmarkStart w:id="41" w:name="_Toc406671682"/>
      <w:bookmarkStart w:id="42" w:name="_Toc406672387"/>
      <w:r>
        <w:rPr>
          <w:rFonts w:hint="eastAsia"/>
          <w:lang w:val="en-US" w:eastAsia="zh-CN"/>
        </w:rPr>
        <w:t xml:space="preserve"> </w:t>
      </w:r>
    </w:p>
    <w:p w14:paraId="66928A4D">
      <w:pPr>
        <w:pStyle w:val="16"/>
      </w:pPr>
    </w:p>
    <w:p w14:paraId="56716B21">
      <w:r>
        <w:br w:type="page"/>
      </w:r>
    </w:p>
    <w:p w14:paraId="6B9648FF"/>
    <w:bookmarkEnd w:id="39"/>
    <w:bookmarkEnd w:id="40"/>
    <w:bookmarkEnd w:id="41"/>
    <w:bookmarkEnd w:id="42"/>
    <w:p w14:paraId="5E9780E6">
      <w:pPr>
        <w:spacing w:line="400" w:lineRule="exact"/>
        <w:ind w:firstLine="562" w:firstLineChars="200"/>
        <w:jc w:val="center"/>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第二节  商务要求</w:t>
      </w:r>
    </w:p>
    <w:p w14:paraId="4F3D18A0">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一、服务地点及服务期</w:t>
      </w:r>
    </w:p>
    <w:p w14:paraId="48043AE5">
      <w:pPr>
        <w:snapToGrid w:val="0"/>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服务地点：采购人指定地点。</w:t>
      </w:r>
    </w:p>
    <w:p w14:paraId="7C83074A">
      <w:pPr>
        <w:pStyle w:val="150"/>
        <w:spacing w:line="440" w:lineRule="exact"/>
        <w:ind w:firstLine="480" w:firstLineChars="200"/>
        <w:rPr>
          <w:rFonts w:hint="eastAsia" w:eastAsia="宋体"/>
          <w:lang w:eastAsia="zh-CN"/>
        </w:rPr>
      </w:pPr>
      <w:r>
        <w:rPr>
          <w:rFonts w:hint="eastAsia" w:hAnsi="宋体" w:cs="宋体"/>
          <w:color w:val="000000" w:themeColor="text1"/>
          <w:lang w:val="en-US" w:eastAsia="zh-CN"/>
          <w14:textFill>
            <w14:solidFill>
              <w14:schemeClr w14:val="tx1"/>
            </w14:solidFill>
          </w14:textFill>
        </w:rPr>
        <w:t>2.服务期</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1年，自合同生效时间起算。</w:t>
      </w:r>
      <w:r>
        <w:rPr>
          <w:rFonts w:hint="eastAsia"/>
          <w:highlight w:val="none"/>
          <w:lang w:val="en-US" w:eastAsia="zh-CN"/>
        </w:rPr>
        <w:t xml:space="preserve"> </w:t>
      </w:r>
    </w:p>
    <w:p w14:paraId="69A3D96B">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二、验收规范</w:t>
      </w:r>
    </w:p>
    <w:p w14:paraId="0726AB77">
      <w:pPr>
        <w:snapToGrid w:val="0"/>
        <w:spacing w:line="440" w:lineRule="exact"/>
        <w:ind w:firstLine="5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按照国家行业相关标准执行</w:t>
      </w:r>
    </w:p>
    <w:p w14:paraId="26091C23">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三、付款方式</w:t>
      </w:r>
    </w:p>
    <w:p w14:paraId="062218E6">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1、预付款：合同签订后15个工作日内支付合同价格30%的预付款。</w:t>
      </w:r>
    </w:p>
    <w:p w14:paraId="62DE4D27">
      <w:pPr>
        <w:pStyle w:val="16"/>
        <w:ind w:firstLine="480" w:firstLineChars="200"/>
        <w:rPr>
          <w:rFonts w:hint="default"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pPr>
      <w:r>
        <w:rPr>
          <w:rFonts w:hint="eastAsia"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t>2、合同履约完毕后</w:t>
      </w:r>
      <w:r>
        <w:rPr>
          <w:rFonts w:hint="eastAsia" w:ascii="宋体" w:hAnsi="宋体" w:cs="宋体"/>
          <w:iCs/>
          <w:color w:val="000000" w:themeColor="text1"/>
          <w:kern w:val="0"/>
          <w:sz w:val="24"/>
          <w:szCs w:val="24"/>
          <w:highlight w:val="yellow"/>
          <w:u w:val="none"/>
          <w:lang w:val="en-US" w:eastAsia="zh-CN" w:bidi="ar-SA"/>
          <w14:textFill>
            <w14:solidFill>
              <w14:schemeClr w14:val="tx1"/>
            </w14:solidFill>
          </w14:textFill>
        </w:rPr>
        <w:t>支付合同价款的70%。</w:t>
      </w:r>
    </w:p>
    <w:p w14:paraId="7DA3483A">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四、比选有效期</w:t>
      </w:r>
    </w:p>
    <w:p w14:paraId="6775E63E">
      <w:pPr>
        <w:spacing w:line="440" w:lineRule="exact"/>
        <w:ind w:firstLine="480" w:firstLineChars="200"/>
        <w:jc w:val="both"/>
        <w:rPr>
          <w:rFonts w:hint="eastAsia"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详见相关资料表。</w:t>
      </w:r>
    </w:p>
    <w:p w14:paraId="74B12A66">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五、其他要求</w:t>
      </w:r>
    </w:p>
    <w:p w14:paraId="7E86BFE9">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1.供应商应对相关证明文件的真实性负责，不得提供虚假材料谋取成交。否则必须承担相应法律责任，已骗取成交的取消成交资格，对采购人造成经济损失的，赔偿相应经济损失。</w:t>
      </w:r>
    </w:p>
    <w:p w14:paraId="5224B041">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2. 咨询机构应对双方所提供的资料严格保密，不得对外泄露，否则应承担相应的法律责任。</w:t>
      </w:r>
    </w:p>
    <w:p w14:paraId="5A17C68A">
      <w:pPr>
        <w:spacing w:line="440" w:lineRule="exact"/>
        <w:ind w:firstLine="480" w:firstLineChars="200"/>
        <w:jc w:val="both"/>
        <w:rPr>
          <w:rFonts w:ascii="宋体" w:hAnsi="宋体" w:cs="宋体"/>
          <w:iCs/>
          <w:color w:val="000000" w:themeColor="text1"/>
          <w:u w:val="none"/>
          <w14:textFill>
            <w14:solidFill>
              <w14:schemeClr w14:val="tx1"/>
            </w14:solidFill>
          </w14:textFill>
        </w:rPr>
      </w:pPr>
      <w:r>
        <w:rPr>
          <w:rFonts w:hint="eastAsia" w:ascii="宋体" w:hAnsi="宋体" w:cs="宋体"/>
          <w:iCs/>
          <w:color w:val="000000" w:themeColor="text1"/>
          <w:u w:val="none"/>
          <w14:textFill>
            <w14:solidFill>
              <w14:schemeClr w14:val="tx1"/>
            </w14:solidFill>
          </w14:textFill>
        </w:rPr>
        <w:t>3.律师事务所未在与采购人存在诉讼利益冲突的公司或者分支机构担任法律顾问或者代理人。</w:t>
      </w:r>
    </w:p>
    <w:p w14:paraId="56544B81">
      <w:pPr>
        <w:spacing w:line="440" w:lineRule="exact"/>
        <w:ind w:firstLine="480" w:firstLineChars="200"/>
        <w:jc w:val="both"/>
        <w:rPr>
          <w:rFonts w:ascii="宋体" w:hAnsi="宋体" w:cs="宋体"/>
          <w:iCs/>
          <w:color w:val="000000" w:themeColor="text1"/>
          <w:u w:val="single"/>
          <w14:textFill>
            <w14:solidFill>
              <w14:schemeClr w14:val="tx1"/>
            </w14:solidFill>
          </w14:textFill>
        </w:rPr>
      </w:pPr>
    </w:p>
    <w:p w14:paraId="1A58ED06">
      <w:pPr>
        <w:pStyle w:val="13"/>
      </w:pPr>
    </w:p>
    <w:p w14:paraId="45B45B27">
      <w:pPr>
        <w:pStyle w:val="13"/>
      </w:pPr>
    </w:p>
    <w:p w14:paraId="7146E112">
      <w:bookmarkStart w:id="43" w:name="_Toc406670725"/>
      <w:bookmarkStart w:id="44" w:name="_Toc406672389"/>
      <w:bookmarkStart w:id="45" w:name="_Toc406671684"/>
      <w:bookmarkStart w:id="46" w:name="_Toc406671096"/>
      <w:r>
        <w:br w:type="page"/>
      </w:r>
    </w:p>
    <w:bookmarkEnd w:id="43"/>
    <w:bookmarkEnd w:id="44"/>
    <w:bookmarkEnd w:id="45"/>
    <w:bookmarkEnd w:id="46"/>
    <w:p w14:paraId="4E33F328">
      <w:pPr>
        <w:pageBreakBefore/>
        <w:spacing w:before="240" w:beforeLines="100" w:after="120" w:afterLines="50"/>
        <w:ind w:firstLine="560" w:firstLineChars="200"/>
        <w:jc w:val="center"/>
        <w:rPr>
          <w:rFonts w:hint="eastAsia" w:ascii="黑体" w:hAnsi="黑体" w:eastAsia="黑体" w:cs="黑体"/>
          <w:b w:val="0"/>
          <w:bCs/>
          <w:color w:val="000000" w:themeColor="text1"/>
          <w:sz w:val="28"/>
          <w:szCs w:val="28"/>
          <w14:textFill>
            <w14:solidFill>
              <w14:schemeClr w14:val="tx1"/>
            </w14:solidFill>
          </w14:textFill>
        </w:rPr>
      </w:pPr>
      <w:bookmarkStart w:id="47" w:name="_Toc437426676"/>
      <w:r>
        <w:rPr>
          <w:rFonts w:hint="eastAsia" w:ascii="黑体" w:hAnsi="黑体" w:eastAsia="黑体" w:cs="黑体"/>
          <w:b w:val="0"/>
          <w:bCs/>
          <w:color w:val="000000" w:themeColor="text1"/>
          <w:sz w:val="28"/>
          <w:szCs w:val="28"/>
          <w14:textFill>
            <w14:solidFill>
              <w14:schemeClr w14:val="tx1"/>
            </w14:solidFill>
          </w14:textFill>
        </w:rPr>
        <w:t>第三章　评标办法及评分标准</w:t>
      </w:r>
      <w:bookmarkEnd w:id="47"/>
    </w:p>
    <w:p w14:paraId="2EFB6CC8">
      <w:pPr>
        <w:pStyle w:val="4"/>
        <w:rPr>
          <w:rFonts w:ascii="宋体" w:hAnsi="宋体" w:eastAsia="宋体" w:cs="宋体"/>
          <w:b/>
          <w:color w:val="000000" w:themeColor="text1"/>
          <w:sz w:val="28"/>
          <w:szCs w:val="28"/>
          <w14:textFill>
            <w14:solidFill>
              <w14:schemeClr w14:val="tx1"/>
            </w14:solidFill>
          </w14:textFill>
        </w:rPr>
      </w:pPr>
      <w:bookmarkStart w:id="48" w:name="_Toc406670726"/>
      <w:bookmarkStart w:id="49" w:name="_Toc406672390"/>
      <w:bookmarkStart w:id="50" w:name="_Toc437426677"/>
      <w:bookmarkStart w:id="51" w:name="_Toc406671685"/>
      <w:bookmarkStart w:id="52" w:name="_Toc406671097"/>
    </w:p>
    <w:p w14:paraId="69D9E240">
      <w:pPr>
        <w:pStyle w:val="4"/>
        <w:rPr>
          <w:rFonts w:ascii="宋体" w:hAnsi="宋体" w:eastAsia="宋体" w:cs="宋体"/>
          <w:b/>
          <w:color w:val="000000" w:themeColor="text1"/>
          <w:sz w:val="28"/>
          <w:szCs w:val="28"/>
          <w14:textFill>
            <w14:solidFill>
              <w14:schemeClr w14:val="tx1"/>
            </w14:solidFill>
          </w14:textFill>
        </w:rPr>
      </w:pPr>
      <w:bookmarkStart w:id="53" w:name="_Toc5353"/>
      <w:r>
        <w:rPr>
          <w:rFonts w:hint="eastAsia" w:ascii="宋体" w:hAnsi="宋体" w:eastAsia="宋体" w:cs="宋体"/>
          <w:b/>
          <w:color w:val="000000" w:themeColor="text1"/>
          <w:sz w:val="28"/>
          <w:szCs w:val="28"/>
          <w14:textFill>
            <w14:solidFill>
              <w14:schemeClr w14:val="tx1"/>
            </w14:solidFill>
          </w14:textFill>
        </w:rPr>
        <w:t>第一节 评标办法</w:t>
      </w:r>
      <w:bookmarkEnd w:id="48"/>
      <w:bookmarkEnd w:id="49"/>
      <w:bookmarkEnd w:id="50"/>
      <w:bookmarkEnd w:id="51"/>
      <w:bookmarkEnd w:id="52"/>
      <w:bookmarkEnd w:id="53"/>
    </w:p>
    <w:p w14:paraId="23CBE39D">
      <w:pPr>
        <w:rPr>
          <w:color w:val="000000" w:themeColor="text1"/>
          <w14:textFill>
            <w14:solidFill>
              <w14:schemeClr w14:val="tx1"/>
            </w14:solidFill>
          </w14:textFill>
        </w:rPr>
      </w:pPr>
    </w:p>
    <w:p w14:paraId="68857E8A">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一、本项目采用综合评估法进行评审。</w:t>
      </w:r>
    </w:p>
    <w:p w14:paraId="6306EC34">
      <w:pPr>
        <w:spacing w:line="440" w:lineRule="exact"/>
        <w:ind w:firstLine="480"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综合评分法：</w:t>
      </w:r>
      <w:r>
        <w:rPr>
          <w:rFonts w:hint="eastAsia" w:ascii="宋体" w:hAnsi="宋体" w:cs="宋体"/>
          <w:snapToGrid w:val="0"/>
          <w:color w:val="000000" w:themeColor="text1"/>
          <w:spacing w:val="8"/>
          <w14:textFill>
            <w14:solidFill>
              <w14:schemeClr w14:val="tx1"/>
            </w14:solidFill>
          </w14:textFill>
        </w:rPr>
        <w:t>是指投标文件满足招标文件全部实质性要求，且按照评审因素的量化指标评审得分最高的投标人为成交候选人的评标方法。</w:t>
      </w:r>
    </w:p>
    <w:p w14:paraId="56C25270">
      <w:pPr>
        <w:spacing w:line="440" w:lineRule="exact"/>
        <w:ind w:firstLine="512" w:firstLineChars="200"/>
        <w:jc w:val="both"/>
        <w:rPr>
          <w:rFonts w:ascii="宋体" w:hAnsi="宋体" w:cs="宋体"/>
          <w:snapToGrid w:val="0"/>
          <w:color w:val="000000" w:themeColor="text1"/>
          <w:spacing w:val="8"/>
          <w14:textFill>
            <w14:solidFill>
              <w14:schemeClr w14:val="tx1"/>
            </w14:solidFill>
          </w14:textFill>
        </w:rPr>
      </w:pPr>
      <w:r>
        <w:rPr>
          <w:rFonts w:hint="eastAsia" w:ascii="宋体" w:hAnsi="宋体" w:cs="宋体"/>
          <w:snapToGrid w:val="0"/>
          <w:color w:val="000000" w:themeColor="text1"/>
          <w:spacing w:val="8"/>
          <w14:textFill>
            <w14:solidFill>
              <w14:schemeClr w14:val="tx1"/>
            </w14:solidFill>
          </w14:textFill>
        </w:rPr>
        <w:t>注：本评标办法要求为能最大限度满足招标文件的实质性要求和招标文件中规定的各项综合评价标准，即综合优势明显的投标人有可能中标，但不保证最低投标报价者中标。</w:t>
      </w:r>
    </w:p>
    <w:p w14:paraId="3A4536F7">
      <w:pPr>
        <w:pStyle w:val="4"/>
        <w:spacing w:line="440" w:lineRule="exact"/>
        <w:jc w:val="both"/>
        <w:rPr>
          <w:rFonts w:ascii="宋体" w:hAnsi="宋体" w:eastAsia="宋体" w:cs="宋体"/>
          <w:b/>
          <w:color w:val="000000" w:themeColor="text1"/>
          <w:sz w:val="28"/>
          <w:szCs w:val="28"/>
          <w14:textFill>
            <w14:solidFill>
              <w14:schemeClr w14:val="tx1"/>
            </w14:solidFill>
          </w14:textFill>
        </w:rPr>
      </w:pPr>
      <w:bookmarkStart w:id="54" w:name="_Toc437426678"/>
      <w:bookmarkStart w:id="55" w:name="_Toc406670727"/>
      <w:bookmarkStart w:id="56" w:name="_Toc406672391"/>
      <w:bookmarkStart w:id="57" w:name="_Toc406671098"/>
      <w:bookmarkStart w:id="58" w:name="_Toc406671686"/>
    </w:p>
    <w:p w14:paraId="455DA147">
      <w:pPr>
        <w:pStyle w:val="4"/>
        <w:rPr>
          <w:rFonts w:hint="eastAsia" w:ascii="宋体" w:hAnsi="宋体" w:eastAsia="宋体" w:cs="宋体"/>
          <w:b/>
          <w:color w:val="000000" w:themeColor="text1"/>
          <w:sz w:val="28"/>
          <w:szCs w:val="28"/>
          <w14:textFill>
            <w14:solidFill>
              <w14:schemeClr w14:val="tx1"/>
            </w14:solidFill>
          </w14:textFill>
        </w:rPr>
      </w:pPr>
      <w:bookmarkStart w:id="59" w:name="_Toc512"/>
      <w:r>
        <w:rPr>
          <w:rFonts w:hint="eastAsia" w:ascii="宋体" w:hAnsi="宋体" w:eastAsia="宋体" w:cs="宋体"/>
          <w:b/>
          <w:color w:val="000000" w:themeColor="text1"/>
          <w:sz w:val="28"/>
          <w:szCs w:val="28"/>
          <w14:textFill>
            <w14:solidFill>
              <w14:schemeClr w14:val="tx1"/>
            </w14:solidFill>
          </w14:textFill>
        </w:rPr>
        <w:t>第二节 评分标准</w:t>
      </w:r>
      <w:bookmarkEnd w:id="54"/>
      <w:bookmarkEnd w:id="55"/>
      <w:bookmarkEnd w:id="56"/>
      <w:bookmarkEnd w:id="57"/>
      <w:bookmarkEnd w:id="58"/>
      <w:bookmarkEnd w:id="59"/>
    </w:p>
    <w:p w14:paraId="361923FB">
      <w:pPr>
        <w:spacing w:line="440" w:lineRule="exact"/>
        <w:ind w:firstLine="480" w:firstLineChars="200"/>
        <w:rPr>
          <w:rFonts w:ascii="宋体" w:hAnsi="宋体" w:cs="宋体"/>
          <w:color w:val="000000" w:themeColor="text1"/>
          <w14:textFill>
            <w14:solidFill>
              <w14:schemeClr w14:val="tx1"/>
            </w14:solidFill>
          </w14:textFill>
        </w:rPr>
      </w:pPr>
    </w:p>
    <w:p w14:paraId="5A15FDAF">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一、评分因素</w:t>
      </w:r>
    </w:p>
    <w:p w14:paraId="799A2752">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分的主要因素分为价格因素、技术因素（如技术参数、产品性能、产品质量等）和商务因素（如财务状况、信誉、业绩、服务期、质保期等）。评分因素详见评分表。评标分值保留至两位小数。评标时，评标专家依照评分表对每个有效投标人的投标文件进行独立评审、打分。</w:t>
      </w:r>
    </w:p>
    <w:p w14:paraId="3A636401">
      <w:pPr>
        <w:spacing w:line="440" w:lineRule="exact"/>
        <w:ind w:firstLine="560"/>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i w:val="0"/>
          <w:iCs w:val="0"/>
          <w:color w:val="000000" w:themeColor="text1"/>
          <w:sz w:val="24"/>
          <w:szCs w:val="24"/>
          <w:highlight w:val="none"/>
          <w:lang w:val="en-US" w:eastAsia="zh-CN"/>
          <w14:textFill>
            <w14:solidFill>
              <w14:schemeClr w14:val="tx1"/>
            </w14:solidFill>
          </w14:textFill>
        </w:rPr>
        <w:t>二、评分标准</w:t>
      </w:r>
    </w:p>
    <w:p w14:paraId="1B5B6894">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1.初步审查表</w:t>
      </w:r>
    </w:p>
    <w:p w14:paraId="4F38DB64">
      <w:pPr>
        <w:spacing w:before="240" w:beforeLines="100" w:after="120" w:afterLines="50"/>
        <w:ind w:firstLine="560" w:firstLineChars="200"/>
        <w:rPr>
          <w:rFonts w:ascii="宋体" w:hAnsi="宋体" w:cs="宋体"/>
          <w:sz w:val="28"/>
          <w:szCs w:val="28"/>
        </w:rPr>
        <w:sectPr>
          <w:pgSz w:w="11907" w:h="16840"/>
          <w:pgMar w:top="1531" w:right="1418" w:bottom="1361" w:left="1178" w:header="720" w:footer="720" w:gutter="0"/>
          <w:cols w:space="720" w:num="1"/>
          <w:docGrid w:linePitch="285" w:charSpace="0"/>
        </w:sectPr>
      </w:pPr>
    </w:p>
    <w:p w14:paraId="1C77FF8A">
      <w:pPr>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u w:val="single"/>
          <w14:textFill>
            <w14:solidFill>
              <w14:schemeClr w14:val="tx1"/>
            </w14:solidFill>
          </w14:textFill>
        </w:rPr>
        <w:t>初  步  审  查  表</w:t>
      </w:r>
    </w:p>
    <w:p w14:paraId="53FF2E38">
      <w:pPr>
        <w:pStyle w:val="16"/>
      </w:pPr>
    </w:p>
    <w:tbl>
      <w:tblPr>
        <w:tblStyle w:val="35"/>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59"/>
        <w:gridCol w:w="11115"/>
        <w:gridCol w:w="657"/>
      </w:tblGrid>
      <w:tr w14:paraId="654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16CAE662">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14:textFill>
                  <w14:solidFill>
                    <w14:schemeClr w14:val="tx1"/>
                  </w14:solidFill>
                </w14:textFill>
              </w:rPr>
              <w:t>项目名称                                                                               项目编号：</w:t>
            </w:r>
          </w:p>
          <w:p w14:paraId="64E6EE1B">
            <w:pPr>
              <w:pStyle w:val="26"/>
              <w:ind w:left="0" w:leftChars="0"/>
              <w:rPr>
                <w:rFonts w:ascii="宋体" w:hAnsi="宋体"/>
                <w:i w:val="0"/>
                <w:iCs w:val="0"/>
                <w:color w:val="000000" w:themeColor="text1"/>
                <w:sz w:val="21"/>
                <w:szCs w:val="21"/>
                <w:highlight w:val="none"/>
                <w14:textFill>
                  <w14:solidFill>
                    <w14:schemeClr w14:val="tx1"/>
                  </w14:solidFill>
                </w14:textFill>
              </w:rPr>
            </w:pPr>
            <w:r>
              <w:rPr>
                <w:rFonts w:hint="eastAsia" w:ascii="宋体" w:hAnsi="宋体"/>
                <w:i w:val="0"/>
                <w:iCs w:val="0"/>
                <w:color w:val="000000" w:themeColor="text1"/>
                <w:sz w:val="21"/>
                <w:szCs w:val="21"/>
                <w:highlight w:val="none"/>
                <w:lang w:val="en-US" w:eastAsia="zh-CN"/>
                <w14:textFill>
                  <w14:solidFill>
                    <w14:schemeClr w14:val="tx1"/>
                  </w14:solidFill>
                </w14:textFill>
              </w:rPr>
              <w:t>比选</w:t>
            </w:r>
            <w:r>
              <w:rPr>
                <w:rFonts w:hint="eastAsia" w:ascii="宋体" w:hAnsi="宋体"/>
                <w:i w:val="0"/>
                <w:iCs w:val="0"/>
                <w:color w:val="000000" w:themeColor="text1"/>
                <w:sz w:val="21"/>
                <w:szCs w:val="21"/>
                <w:highlight w:val="none"/>
                <w14:textFill>
                  <w14:solidFill>
                    <w14:schemeClr w14:val="tx1"/>
                  </w14:solidFill>
                </w14:textFill>
              </w:rPr>
              <w:t>地点：</w:t>
            </w:r>
            <w:r>
              <w:rPr>
                <w:rFonts w:hint="eastAsia" w:ascii="宋体" w:hAnsi="宋体"/>
                <w:i w:val="0"/>
                <w:iCs w:val="0"/>
                <w:color w:val="000000" w:themeColor="text1"/>
                <w:sz w:val="21"/>
                <w:szCs w:val="21"/>
                <w:highlight w:val="none"/>
                <w:lang w:val="en-US" w:eastAsia="zh-CN"/>
                <w14:textFill>
                  <w14:solidFill>
                    <w14:schemeClr w14:val="tx1"/>
                  </w14:solidFill>
                </w14:textFill>
              </w:rPr>
              <w:t>贵阳市投资控股集团2303会议室</w:t>
            </w:r>
            <w:r>
              <w:rPr>
                <w:rFonts w:hint="eastAsia" w:ascii="宋体" w:hAnsi="宋体"/>
                <w:i w:val="0"/>
                <w:iCs w:val="0"/>
                <w:color w:val="000000" w:themeColor="text1"/>
                <w:sz w:val="21"/>
                <w:szCs w:val="21"/>
                <w:highlight w:val="none"/>
                <w14:textFill>
                  <w14:solidFill>
                    <w14:schemeClr w14:val="tx1"/>
                  </w14:solidFill>
                </w14:textFill>
              </w:rPr>
              <w:t xml:space="preserve">                                      X年X月X日 XX：XX</w:t>
            </w:r>
          </w:p>
        </w:tc>
      </w:tr>
      <w:tr w14:paraId="1D6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786" w:type="dxa"/>
            <w:gridSpan w:val="4"/>
            <w:tcBorders>
              <w:top w:val="nil"/>
              <w:left w:val="nil"/>
              <w:bottom w:val="nil"/>
              <w:right w:val="nil"/>
            </w:tcBorders>
            <w:vAlign w:val="center"/>
          </w:tcPr>
          <w:p w14:paraId="06C0633B">
            <w:pPr>
              <w:pStyle w:val="26"/>
              <w:ind w:left="0" w:leftChars="0"/>
              <w:rPr>
                <w:rFonts w:ascii="黑体" w:hAnsi="黑体" w:eastAsia="黑体"/>
                <w:i w:val="0"/>
                <w:iCs w:val="0"/>
                <w:color w:val="000000" w:themeColor="text1"/>
                <w:sz w:val="21"/>
                <w:szCs w:val="21"/>
                <w:highlight w:val="none"/>
                <w14:textFill>
                  <w14:solidFill>
                    <w14:schemeClr w14:val="tx1"/>
                  </w14:solidFill>
                </w14:textFill>
              </w:rPr>
            </w:pPr>
            <w:r>
              <w:rPr>
                <w:rFonts w:hint="eastAsia" w:ascii="黑体" w:hAnsi="黑体" w:eastAsia="黑体"/>
                <w:i w:val="0"/>
                <w:iCs w:val="0"/>
                <w:color w:val="000000" w:themeColor="text1"/>
                <w:sz w:val="21"/>
                <w:szCs w:val="21"/>
                <w:highlight w:val="none"/>
                <w14:textFill>
                  <w14:solidFill>
                    <w14:schemeClr w14:val="tx1"/>
                  </w14:solidFill>
                </w14:textFill>
              </w:rPr>
              <w:t>一、资格性检查</w:t>
            </w:r>
          </w:p>
        </w:tc>
      </w:tr>
      <w:tr w14:paraId="4828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55" w:type="dxa"/>
            <w:tcBorders>
              <w:top w:val="single" w:color="auto" w:sz="4" w:space="0"/>
            </w:tcBorders>
            <w:vAlign w:val="center"/>
          </w:tcPr>
          <w:p w14:paraId="36F019F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序号</w:t>
            </w:r>
          </w:p>
        </w:tc>
        <w:tc>
          <w:tcPr>
            <w:tcW w:w="12474" w:type="dxa"/>
            <w:gridSpan w:val="2"/>
            <w:tcBorders>
              <w:top w:val="single" w:color="auto" w:sz="4" w:space="0"/>
              <w:tl2br w:val="single" w:color="auto" w:sz="4" w:space="0"/>
            </w:tcBorders>
            <w:vAlign w:val="center"/>
          </w:tcPr>
          <w:p w14:paraId="6B6FDC3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供应商名称</w:t>
            </w:r>
          </w:p>
          <w:p w14:paraId="795E67AC">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资格要求</w:t>
            </w:r>
          </w:p>
        </w:tc>
        <w:tc>
          <w:tcPr>
            <w:tcW w:w="657" w:type="dxa"/>
            <w:tcBorders>
              <w:top w:val="single" w:color="auto" w:sz="4" w:space="0"/>
            </w:tcBorders>
            <w:vAlign w:val="center"/>
          </w:tcPr>
          <w:p w14:paraId="7AC49AC4">
            <w:pPr>
              <w:pStyle w:val="26"/>
              <w:spacing w:after="0" w:line="0" w:lineRule="atLeast"/>
              <w:ind w:left="0" w:leftChars="0"/>
              <w:rPr>
                <w:rFonts w:ascii="宋体"/>
                <w:i w:val="0"/>
                <w:iCs w:val="0"/>
                <w:color w:val="000000" w:themeColor="text1"/>
                <w:sz w:val="21"/>
                <w:szCs w:val="21"/>
                <w:highlight w:val="none"/>
                <w14:textFill>
                  <w14:solidFill>
                    <w14:schemeClr w14:val="tx1"/>
                  </w14:solidFill>
                </w14:textFill>
              </w:rPr>
            </w:pPr>
            <w:r>
              <w:rPr>
                <w:rFonts w:hint="eastAsia" w:ascii="宋体"/>
                <w:i w:val="0"/>
                <w:iCs w:val="0"/>
                <w:color w:val="000000" w:themeColor="text1"/>
                <w:sz w:val="21"/>
                <w:szCs w:val="21"/>
                <w:highlight w:val="none"/>
                <w14:textFill>
                  <w14:solidFill>
                    <w14:schemeClr w14:val="tx1"/>
                  </w14:solidFill>
                </w14:textFill>
              </w:rPr>
              <w:t>备注</w:t>
            </w:r>
          </w:p>
        </w:tc>
      </w:tr>
      <w:tr w14:paraId="612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3CD88BDA">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w:t>
            </w:r>
          </w:p>
        </w:tc>
        <w:tc>
          <w:tcPr>
            <w:tcW w:w="1359" w:type="dxa"/>
            <w:vMerge w:val="restart"/>
            <w:vAlign w:val="center"/>
          </w:tcPr>
          <w:p w14:paraId="7FC36DD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经营资格审查</w:t>
            </w:r>
          </w:p>
        </w:tc>
        <w:tc>
          <w:tcPr>
            <w:tcW w:w="11115" w:type="dxa"/>
            <w:vAlign w:val="center"/>
          </w:tcPr>
          <w:p w14:paraId="53554D7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法人或者其他组织的营业执照等证明文件：</w:t>
            </w:r>
            <w:r>
              <w:rPr>
                <w:rFonts w:hint="eastAsia" w:ascii="宋体" w:hAnsi="宋体" w:cs="宋体"/>
                <w:b w:val="0"/>
                <w:bCs/>
                <w:sz w:val="24"/>
                <w:szCs w:val="24"/>
              </w:rPr>
              <w:t>提供法人或其他组织的营业执照</w:t>
            </w:r>
            <w:r>
              <w:rPr>
                <w:rFonts w:hint="eastAsia" w:ascii="宋体" w:hAnsi="宋体" w:cs="宋体"/>
                <w:b w:val="0"/>
                <w:bCs/>
                <w:sz w:val="24"/>
                <w:szCs w:val="24"/>
                <w:lang w:eastAsia="zh-CN"/>
              </w:rPr>
              <w:t>或执业许可证</w:t>
            </w:r>
            <w:r>
              <w:rPr>
                <w:rFonts w:hint="eastAsia" w:ascii="宋体" w:hAnsi="宋体" w:cs="宋体"/>
                <w:b w:val="0"/>
                <w:bCs/>
                <w:sz w:val="24"/>
                <w:szCs w:val="24"/>
              </w:rPr>
              <w:t>等证明文件；</w:t>
            </w:r>
          </w:p>
        </w:tc>
        <w:tc>
          <w:tcPr>
            <w:tcW w:w="657" w:type="dxa"/>
            <w:vAlign w:val="center"/>
          </w:tcPr>
          <w:p w14:paraId="0374622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1FEA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1565A38E">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w:t>
            </w:r>
          </w:p>
        </w:tc>
        <w:tc>
          <w:tcPr>
            <w:tcW w:w="1359" w:type="dxa"/>
            <w:vMerge w:val="continue"/>
            <w:vAlign w:val="center"/>
          </w:tcPr>
          <w:p w14:paraId="76CEC5F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A9F594F">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财务状况报告、依法缴纳税收和社会保障资金的相关材料：</w:t>
            </w:r>
          </w:p>
          <w:p w14:paraId="2DE3828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1、财务状况报告：即为</w:t>
            </w:r>
            <w:r>
              <w:rPr>
                <w:rFonts w:hint="eastAsia" w:ascii="宋体" w:hAnsi="宋体" w:cs="宋体"/>
                <w:i w:val="0"/>
                <w:iCs w:val="0"/>
                <w:color w:val="000000" w:themeColor="text1"/>
                <w:highlight w:val="none"/>
                <w:lang w:val="en-US" w:eastAsia="zh-CN"/>
                <w14:textFill>
                  <w14:solidFill>
                    <w14:schemeClr w14:val="tx1"/>
                  </w14:solidFill>
                </w14:textFill>
              </w:rPr>
              <w:t>2023年度</w:t>
            </w:r>
            <w:r>
              <w:rPr>
                <w:rFonts w:hint="eastAsia" w:ascii="宋体" w:hAnsi="宋体" w:eastAsia="宋体" w:cs="宋体"/>
                <w:i w:val="0"/>
                <w:iCs w:val="0"/>
                <w:color w:val="000000" w:themeColor="text1"/>
                <w:highlight w:val="none"/>
                <w14:textFill>
                  <w14:solidFill>
                    <w14:schemeClr w14:val="tx1"/>
                  </w14:solidFill>
                </w14:textFill>
              </w:rPr>
              <w:t>经审计的财务报告或供应商财务出具</w:t>
            </w:r>
            <w:r>
              <w:rPr>
                <w:rFonts w:hint="eastAsia" w:ascii="宋体" w:hAnsi="宋体" w:eastAsia="宋体" w:cs="宋体"/>
                <w:i w:val="0"/>
                <w:iCs w:val="0"/>
                <w:color w:val="000000" w:themeColor="text1"/>
                <w:highlight w:val="none"/>
                <w:lang w:eastAsia="zh-CN"/>
                <w14:textFill>
                  <w14:solidFill>
                    <w14:schemeClr w14:val="tx1"/>
                  </w14:solidFill>
                </w14:textFill>
              </w:rPr>
              <w:t>的</w:t>
            </w:r>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0</w:t>
            </w:r>
            <w:r>
              <w:rPr>
                <w:rFonts w:hint="eastAsia" w:ascii="宋体" w:hAnsi="宋体" w:eastAsia="宋体" w:cs="宋体"/>
                <w:i w:val="0"/>
                <w:iCs w:val="0"/>
                <w:color w:val="000000" w:themeColor="text1"/>
                <w:highlight w:val="none"/>
                <w:lang w:val="en-US" w:eastAsia="zh-CN"/>
                <w14:textFill>
                  <w14:solidFill>
                    <w14:schemeClr w14:val="tx1"/>
                  </w14:solidFill>
                </w14:textFill>
              </w:rPr>
              <w:t>24</w:t>
            </w:r>
            <w:r>
              <w:rPr>
                <w:rFonts w:hint="eastAsia" w:ascii="宋体" w:hAnsi="宋体" w:cs="宋体"/>
                <w:i w:val="0"/>
                <w:iCs w:val="0"/>
                <w:color w:val="000000" w:themeColor="text1"/>
                <w:highlight w:val="none"/>
                <w:lang w:val="en-US" w:eastAsia="zh-CN"/>
                <w14:textFill>
                  <w14:solidFill>
                    <w14:schemeClr w14:val="tx1"/>
                  </w14:solidFill>
                </w14:textFill>
              </w:rPr>
              <w:t>年1</w:t>
            </w:r>
            <w:r>
              <w:rPr>
                <w:rFonts w:hint="eastAsia" w:ascii="宋体" w:hAnsi="宋体" w:eastAsia="宋体" w:cs="宋体"/>
                <w:i w:val="0"/>
                <w:iCs w:val="0"/>
                <w:color w:val="000000" w:themeColor="text1"/>
                <w:highlight w:val="none"/>
                <w14:textFill>
                  <w14:solidFill>
                    <w14:schemeClr w14:val="tx1"/>
                  </w14:solidFill>
                </w14:textFill>
              </w:rPr>
              <w:t>月至今任意一个月的财务报表并加盖公章</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cs="仿宋_GB2312"/>
                <w:color w:val="000000" w:themeColor="text1"/>
                <w:szCs w:val="24"/>
                <w:highlight w:val="none"/>
                <w14:textFill>
                  <w14:solidFill>
                    <w14:schemeClr w14:val="tx1"/>
                  </w14:solidFill>
                </w14:textFill>
              </w:rPr>
              <w:t>如为新成立公司（成立未满一年）需提供情况说明，证明无财务往来等情况</w:t>
            </w:r>
            <w:r>
              <w:rPr>
                <w:rFonts w:hint="eastAsia" w:ascii="宋体" w:hAnsi="宋体" w:eastAsia="宋体" w:cs="宋体"/>
                <w:i w:val="0"/>
                <w:iCs w:val="0"/>
                <w:color w:val="000000" w:themeColor="text1"/>
                <w:highlight w:val="none"/>
                <w14:textFill>
                  <w14:solidFill>
                    <w14:schemeClr w14:val="tx1"/>
                  </w14:solidFill>
                </w14:textFill>
              </w:rPr>
              <w:t xml:space="preserve">；  </w:t>
            </w:r>
          </w:p>
          <w:p w14:paraId="38BB209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2、依法缴纳税收和社会保障资金：</w:t>
            </w:r>
          </w:p>
          <w:p w14:paraId="2720150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2.1依法缴纳税收证明材料：可提供20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月至今任意一个月的税票或其他有效证明材料。</w:t>
            </w:r>
          </w:p>
          <w:p w14:paraId="7A281F5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2.2社会保障资金证明材料：可提供20</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年</w:t>
            </w:r>
            <w:r>
              <w:rPr>
                <w:rFonts w:hint="eastAsia" w:ascii="宋体" w:hAnsi="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月至今任意一个月社会保障资金交纳打印清单或其他有效证明材料；如为新成立公司（成立未满一年）需提供情况说明，证明情况；</w:t>
            </w:r>
          </w:p>
        </w:tc>
        <w:tc>
          <w:tcPr>
            <w:tcW w:w="657" w:type="dxa"/>
            <w:vAlign w:val="center"/>
          </w:tcPr>
          <w:p w14:paraId="548C29CB">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9D5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6436C8E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w:t>
            </w:r>
          </w:p>
        </w:tc>
        <w:tc>
          <w:tcPr>
            <w:tcW w:w="1359" w:type="dxa"/>
            <w:vMerge w:val="continue"/>
            <w:vAlign w:val="center"/>
          </w:tcPr>
          <w:p w14:paraId="04196D50">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F5C9DC5">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具备履行合同所必需的设备和专业技术能力的证明材料：提供承诺函或相关证明材料；</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承诺函格式自拟）</w:t>
            </w:r>
          </w:p>
        </w:tc>
        <w:tc>
          <w:tcPr>
            <w:tcW w:w="657" w:type="dxa"/>
            <w:vAlign w:val="center"/>
          </w:tcPr>
          <w:p w14:paraId="259BB6C2">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5EB7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34F1D6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4</w:t>
            </w:r>
          </w:p>
        </w:tc>
        <w:tc>
          <w:tcPr>
            <w:tcW w:w="1359" w:type="dxa"/>
            <w:vMerge w:val="continue"/>
            <w:vAlign w:val="center"/>
          </w:tcPr>
          <w:p w14:paraId="0684206C">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50CFD8F1">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参加采购活动前3年内在经营活动中没有重大违法记录的书面声明：提供书面声明；</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书面声明格式自拟）</w:t>
            </w:r>
          </w:p>
        </w:tc>
        <w:tc>
          <w:tcPr>
            <w:tcW w:w="657" w:type="dxa"/>
            <w:vAlign w:val="center"/>
          </w:tcPr>
          <w:p w14:paraId="5CC9A8F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0BD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9E4DFE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5</w:t>
            </w:r>
          </w:p>
        </w:tc>
        <w:tc>
          <w:tcPr>
            <w:tcW w:w="1359" w:type="dxa"/>
            <w:vMerge w:val="continue"/>
            <w:vAlign w:val="center"/>
          </w:tcPr>
          <w:p w14:paraId="2A093972">
            <w:pPr>
              <w:rPr>
                <w:rFonts w:hint="eastAsia" w:ascii="宋体" w:hAnsi="宋体" w:eastAsia="宋体" w:cs="宋体"/>
                <w:i w:val="0"/>
                <w:iCs w:val="0"/>
                <w:color w:val="000000" w:themeColor="text1"/>
                <w:highlight w:val="none"/>
                <w14:textFill>
                  <w14:solidFill>
                    <w14:schemeClr w14:val="tx1"/>
                  </w14:solidFill>
                </w14:textFill>
              </w:rPr>
            </w:pPr>
          </w:p>
        </w:tc>
        <w:tc>
          <w:tcPr>
            <w:tcW w:w="11115" w:type="dxa"/>
            <w:vAlign w:val="center"/>
          </w:tcPr>
          <w:p w14:paraId="3FC3CE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eastAsia="宋体" w:cs="宋体"/>
                <w:i w:val="0"/>
                <w:iCs w:val="0"/>
                <w:color w:val="000000" w:themeColor="text1"/>
                <w:highlight w:val="none"/>
                <w14:textFill>
                  <w14:solidFill>
                    <w14:schemeClr w14:val="tx1"/>
                  </w14:solidFill>
                </w14:textFill>
              </w:rPr>
              <w:t>：</w:t>
            </w:r>
          </w:p>
          <w:p w14:paraId="18E58844">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①“信用中国”网站（www.creditchina.gov.cn）（输入网址、输入公司名称、点击公司名称即出现查询结果）；</w:t>
            </w:r>
          </w:p>
          <w:p w14:paraId="7E86E77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②中国政府采购网（www.ccgp.gov.cn）（输入网址、点击“政府采购严重违法失信行为记录名单”、输入供应商单位名称、点击“查找”，即出现查询结果。</w:t>
            </w:r>
          </w:p>
          <w:p w14:paraId="277F0B48">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查询截止时点：购买磋商文件当日至磋商前一天任一时间；</w:t>
            </w:r>
          </w:p>
          <w:p w14:paraId="5655C906">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信用信息查询记录和证据留存方式：供应商提供查询记录截图或下载信用报告（供应商对提供截图或下载报告的真实性负责）。（注：如提供承诺函，格式自拟。）</w:t>
            </w:r>
          </w:p>
        </w:tc>
        <w:tc>
          <w:tcPr>
            <w:tcW w:w="657" w:type="dxa"/>
            <w:vAlign w:val="center"/>
          </w:tcPr>
          <w:p w14:paraId="23D23D11">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785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102C1E7">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6</w:t>
            </w:r>
          </w:p>
        </w:tc>
        <w:tc>
          <w:tcPr>
            <w:tcW w:w="1359" w:type="dxa"/>
            <w:vAlign w:val="center"/>
          </w:tcPr>
          <w:p w14:paraId="526681E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特殊行业资质或要求</w:t>
            </w:r>
          </w:p>
        </w:tc>
        <w:tc>
          <w:tcPr>
            <w:tcW w:w="11115" w:type="dxa"/>
            <w:vAlign w:val="center"/>
          </w:tcPr>
          <w:p w14:paraId="48D4AB67">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cs="宋体"/>
                <w:b w:val="0"/>
                <w:bCs/>
                <w:sz w:val="24"/>
                <w:szCs w:val="24"/>
              </w:rPr>
              <w:t>具有</w:t>
            </w:r>
            <w:r>
              <w:rPr>
                <w:rFonts w:hint="eastAsia" w:ascii="宋体" w:hAnsi="宋体" w:cs="宋体"/>
                <w:b w:val="0"/>
                <w:bCs/>
                <w:sz w:val="24"/>
                <w:szCs w:val="24"/>
                <w:lang w:val="en-US" w:eastAsia="zh-CN"/>
              </w:rPr>
              <w:t>有效的</w:t>
            </w:r>
            <w:r>
              <w:rPr>
                <w:rFonts w:hint="eastAsia" w:ascii="宋体" w:hAnsi="宋体" w:cs="宋体"/>
                <w:b w:val="0"/>
                <w:bCs/>
                <w:sz w:val="24"/>
                <w:szCs w:val="24"/>
              </w:rPr>
              <w:t>律师事务所执业许可证。</w:t>
            </w:r>
          </w:p>
        </w:tc>
        <w:tc>
          <w:tcPr>
            <w:tcW w:w="657" w:type="dxa"/>
            <w:vAlign w:val="center"/>
          </w:tcPr>
          <w:p w14:paraId="2EF05E54">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34FE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7ED03869">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6285C111">
            <w:pPr>
              <w:rPr>
                <w:rFonts w:hint="eastAsia" w:ascii="宋体" w:hAnsi="宋体" w:cs="宋体"/>
                <w:b w:val="0"/>
                <w:bCs/>
                <w:sz w:val="24"/>
                <w:szCs w:val="24"/>
              </w:rPr>
            </w:pPr>
            <w:r>
              <w:rPr>
                <w:rFonts w:hint="eastAsia" w:ascii="宋体" w:hAnsi="宋体" w:cs="宋体"/>
                <w:b w:val="0"/>
                <w:bCs/>
                <w:sz w:val="24"/>
                <w:szCs w:val="24"/>
              </w:rPr>
              <w:t>联合体</w:t>
            </w:r>
          </w:p>
        </w:tc>
        <w:tc>
          <w:tcPr>
            <w:tcW w:w="11115" w:type="dxa"/>
            <w:vAlign w:val="center"/>
          </w:tcPr>
          <w:p w14:paraId="6BF10183">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本项目不</w:t>
            </w:r>
            <w:r>
              <w:rPr>
                <w:rFonts w:ascii="宋体" w:hAnsi="宋体" w:cs="宋体"/>
                <w:b w:val="0"/>
                <w:bCs/>
                <w:sz w:val="24"/>
                <w:szCs w:val="24"/>
              </w:rPr>
              <w:t>接受</w:t>
            </w:r>
            <w:r>
              <w:rPr>
                <w:rFonts w:hint="eastAsia" w:ascii="宋体" w:hAnsi="宋体" w:cs="宋体"/>
                <w:b w:val="0"/>
                <w:bCs/>
                <w:sz w:val="24"/>
                <w:szCs w:val="24"/>
                <w:lang w:val="en-US" w:eastAsia="zh-CN"/>
              </w:rPr>
              <w:t>联合体参与比选</w:t>
            </w:r>
          </w:p>
          <w:p w14:paraId="68F50554">
            <w:pPr>
              <w:rPr>
                <w:rFonts w:hint="eastAsia" w:ascii="宋体" w:hAnsi="宋体" w:cs="宋体"/>
                <w:b w:val="0"/>
                <w:bCs/>
                <w:sz w:val="24"/>
                <w:szCs w:val="24"/>
              </w:rPr>
            </w:pPr>
          </w:p>
        </w:tc>
        <w:tc>
          <w:tcPr>
            <w:tcW w:w="657" w:type="dxa"/>
            <w:vAlign w:val="center"/>
          </w:tcPr>
          <w:p w14:paraId="17ACCE05">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6558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2D1FFC93">
            <w:pPr>
              <w:rPr>
                <w:rFonts w:hint="default"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Align w:val="center"/>
          </w:tcPr>
          <w:p w14:paraId="38120524">
            <w:pPr>
              <w:rPr>
                <w:rFonts w:hint="eastAsia" w:ascii="宋体" w:hAnsi="宋体" w:cs="宋体"/>
                <w:b w:val="0"/>
                <w:bCs/>
                <w:sz w:val="24"/>
                <w:szCs w:val="24"/>
              </w:rPr>
            </w:pPr>
            <w:r>
              <w:rPr>
                <w:rFonts w:hint="eastAsia" w:ascii="宋体" w:hAnsi="宋体" w:cs="宋体"/>
                <w:b w:val="0"/>
                <w:bCs/>
                <w:sz w:val="24"/>
                <w:szCs w:val="24"/>
              </w:rPr>
              <w:t>分支机构（分所）</w:t>
            </w:r>
          </w:p>
        </w:tc>
        <w:tc>
          <w:tcPr>
            <w:tcW w:w="11115" w:type="dxa"/>
            <w:vAlign w:val="center"/>
          </w:tcPr>
          <w:p w14:paraId="6268A8C7">
            <w:pPr>
              <w:pStyle w:val="16"/>
              <w:keepNext w:val="0"/>
              <w:keepLines w:val="0"/>
              <w:pageBreakBefore w:val="0"/>
              <w:widowControl/>
              <w:kinsoku/>
              <w:wordWrap/>
              <w:overflowPunct/>
              <w:topLinePunct w:val="0"/>
              <w:autoSpaceDE/>
              <w:autoSpaceDN/>
              <w:bidi w:val="0"/>
              <w:adjustRightInd/>
              <w:snapToGrid/>
              <w:spacing w:after="0" w:line="360" w:lineRule="exact"/>
              <w:ind w:left="0"/>
              <w:textAlignment w:val="auto"/>
              <w:rPr>
                <w:rFonts w:hint="eastAsia" w:ascii="宋体" w:hAnsi="宋体" w:cs="宋体"/>
                <w:b w:val="0"/>
                <w:bCs/>
                <w:sz w:val="24"/>
                <w:szCs w:val="24"/>
              </w:rPr>
            </w:pPr>
            <w:r>
              <w:rPr>
                <w:rFonts w:hint="eastAsia" w:ascii="宋体" w:hAnsi="宋体" w:cs="宋体"/>
                <w:b w:val="0"/>
                <w:bCs/>
                <w:sz w:val="24"/>
                <w:szCs w:val="24"/>
              </w:rPr>
              <w:t>本项目</w:t>
            </w:r>
            <w:r>
              <w:rPr>
                <w:rFonts w:ascii="宋体" w:hAnsi="宋体" w:cs="宋体"/>
                <w:b w:val="0"/>
                <w:bCs/>
                <w:sz w:val="24"/>
                <w:szCs w:val="24"/>
              </w:rPr>
              <w:t>接受</w:t>
            </w:r>
            <w:r>
              <w:rPr>
                <w:rFonts w:hint="eastAsia" w:ascii="宋体" w:hAnsi="宋体" w:cs="宋体"/>
                <w:b w:val="0"/>
                <w:bCs/>
                <w:sz w:val="24"/>
                <w:szCs w:val="24"/>
              </w:rPr>
              <w:t>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(如为分支机构（分所）参与</w:t>
            </w:r>
            <w:r>
              <w:rPr>
                <w:rFonts w:hint="eastAsia" w:ascii="宋体" w:hAnsi="宋体" w:cs="宋体"/>
                <w:b w:val="0"/>
                <w:bCs/>
                <w:sz w:val="24"/>
                <w:szCs w:val="24"/>
                <w:lang w:val="en-US" w:eastAsia="zh-CN"/>
              </w:rPr>
              <w:t>比选</w:t>
            </w:r>
            <w:r>
              <w:rPr>
                <w:rFonts w:hint="eastAsia" w:ascii="宋体" w:hAnsi="宋体" w:cs="宋体"/>
                <w:b w:val="0"/>
                <w:bCs/>
                <w:sz w:val="24"/>
                <w:szCs w:val="24"/>
              </w:rPr>
              <w:t>，</w:t>
            </w:r>
            <w:r>
              <w:rPr>
                <w:rFonts w:hint="eastAsia" w:ascii="宋体" w:hAnsi="宋体" w:cs="宋体"/>
                <w:b w:val="0"/>
                <w:bCs/>
                <w:sz w:val="24"/>
                <w:szCs w:val="24"/>
                <w:lang w:val="en-US" w:eastAsia="zh-CN"/>
              </w:rPr>
              <w:t>若</w:t>
            </w:r>
            <w:r>
              <w:rPr>
                <w:rFonts w:hint="eastAsia" w:ascii="宋体" w:hAnsi="宋体" w:cs="宋体"/>
                <w:b w:val="0"/>
                <w:bCs/>
                <w:sz w:val="24"/>
                <w:szCs w:val="24"/>
              </w:rPr>
              <w:t>分支机构（分所）不具备独立的法人资格的，须提供总公司的授权【格式自拟】原件，否则作无效标处理。)</w:t>
            </w:r>
          </w:p>
        </w:tc>
        <w:tc>
          <w:tcPr>
            <w:tcW w:w="657" w:type="dxa"/>
            <w:vAlign w:val="center"/>
          </w:tcPr>
          <w:p w14:paraId="40CAC9DF">
            <w:pPr>
              <w:pStyle w:val="26"/>
              <w:ind w:left="480" w:firstLine="480"/>
              <w:jc w:val="center"/>
              <w:rPr>
                <w:rFonts w:ascii="宋体"/>
                <w:i w:val="0"/>
                <w:iCs w:val="0"/>
                <w:color w:val="000000" w:themeColor="text1"/>
                <w:sz w:val="21"/>
                <w:szCs w:val="21"/>
                <w:highlight w:val="none"/>
                <w14:textFill>
                  <w14:solidFill>
                    <w14:schemeClr w14:val="tx1"/>
                  </w14:solidFill>
                </w14:textFill>
              </w:rPr>
            </w:pPr>
          </w:p>
        </w:tc>
      </w:tr>
      <w:tr w14:paraId="4D2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6" w:type="dxa"/>
            <w:gridSpan w:val="4"/>
            <w:tcBorders>
              <w:top w:val="single" w:color="auto" w:sz="4" w:space="0"/>
              <w:left w:val="nil"/>
              <w:bottom w:val="single" w:color="auto" w:sz="4" w:space="0"/>
              <w:right w:val="single" w:color="auto" w:sz="4" w:space="0"/>
            </w:tcBorders>
            <w:vAlign w:val="center"/>
          </w:tcPr>
          <w:p w14:paraId="4EF7A584">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二、符合性检查</w:t>
            </w:r>
          </w:p>
        </w:tc>
      </w:tr>
      <w:tr w14:paraId="3512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4594383">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7</w:t>
            </w:r>
          </w:p>
        </w:tc>
        <w:tc>
          <w:tcPr>
            <w:tcW w:w="1359" w:type="dxa"/>
            <w:vAlign w:val="center"/>
          </w:tcPr>
          <w:p w14:paraId="194B22C9">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技术符合性</w:t>
            </w:r>
          </w:p>
        </w:tc>
        <w:tc>
          <w:tcPr>
            <w:tcW w:w="11115" w:type="dxa"/>
            <w:vAlign w:val="center"/>
          </w:tcPr>
          <w:p w14:paraId="6A3ED3D2">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w:t>
            </w:r>
            <w:r>
              <w:rPr>
                <w:rFonts w:hint="eastAsia" w:ascii="宋体" w:hAnsi="宋体" w:eastAsia="宋体" w:cs="宋体"/>
                <w:i w:val="0"/>
                <w:iCs w:val="0"/>
                <w:color w:val="000000" w:themeColor="text1"/>
                <w:highlight w:val="none"/>
                <w:lang w:val="en-US" w:eastAsia="zh-CN"/>
                <w14:textFill>
                  <w14:solidFill>
                    <w14:schemeClr w14:val="tx1"/>
                  </w14:solidFill>
                </w14:textFill>
              </w:rPr>
              <w:t>技术</w:t>
            </w:r>
            <w:r>
              <w:rPr>
                <w:rFonts w:hint="eastAsia" w:ascii="宋体" w:hAnsi="宋体" w:eastAsia="宋体" w:cs="宋体"/>
                <w:i w:val="0"/>
                <w:iCs w:val="0"/>
                <w:color w:val="000000" w:themeColor="text1"/>
                <w:highlight w:val="none"/>
                <w14:textFill>
                  <w14:solidFill>
                    <w14:schemeClr w14:val="tx1"/>
                  </w14:solidFill>
                </w14:textFill>
              </w:rPr>
              <w:t>条款的符合性【符合性：无负偏离或承诺无负偏离】；</w:t>
            </w:r>
          </w:p>
        </w:tc>
        <w:tc>
          <w:tcPr>
            <w:tcW w:w="657" w:type="dxa"/>
            <w:vAlign w:val="center"/>
          </w:tcPr>
          <w:p w14:paraId="4341FCE3">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11B9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44AB6A16">
            <w:pP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8</w:t>
            </w:r>
          </w:p>
        </w:tc>
        <w:tc>
          <w:tcPr>
            <w:tcW w:w="1359" w:type="dxa"/>
            <w:vMerge w:val="restart"/>
            <w:vAlign w:val="center"/>
          </w:tcPr>
          <w:p w14:paraId="1E59AFA3">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商务符合性</w:t>
            </w:r>
          </w:p>
        </w:tc>
        <w:tc>
          <w:tcPr>
            <w:tcW w:w="11115" w:type="dxa"/>
            <w:vAlign w:val="center"/>
          </w:tcPr>
          <w:p w14:paraId="2F5BF9A0">
            <w:pP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磋商文件商务条款的符合性【符合性：无负偏离或承诺无负偏离】；</w:t>
            </w:r>
          </w:p>
        </w:tc>
        <w:tc>
          <w:tcPr>
            <w:tcW w:w="657" w:type="dxa"/>
            <w:vAlign w:val="center"/>
          </w:tcPr>
          <w:p w14:paraId="65E7FF72">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07F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786" w:type="dxa"/>
            <w:gridSpan w:val="4"/>
            <w:tcBorders>
              <w:left w:val="nil"/>
              <w:right w:val="single" w:color="auto" w:sz="4" w:space="0"/>
            </w:tcBorders>
            <w:vAlign w:val="center"/>
          </w:tcPr>
          <w:p w14:paraId="516E95CE">
            <w:pPr>
              <w:pStyle w:val="26"/>
              <w:ind w:left="480" w:firstLine="482"/>
              <w:rPr>
                <w:rFonts w:ascii="宋体"/>
                <w:i w:val="0"/>
                <w:iCs w:val="0"/>
                <w:color w:val="000000" w:themeColor="text1"/>
                <w:sz w:val="21"/>
                <w:szCs w:val="21"/>
                <w:highlight w:val="none"/>
                <w14:textFill>
                  <w14:solidFill>
                    <w14:schemeClr w14:val="tx1"/>
                  </w14:solidFill>
                </w14:textFill>
              </w:rPr>
            </w:pPr>
            <w:r>
              <w:rPr>
                <w:rFonts w:hint="eastAsia" w:ascii="宋体"/>
                <w:b/>
                <w:i w:val="0"/>
                <w:iCs w:val="0"/>
                <w:color w:val="000000" w:themeColor="text1"/>
                <w:sz w:val="21"/>
                <w:szCs w:val="21"/>
                <w:highlight w:val="none"/>
                <w14:textFill>
                  <w14:solidFill>
                    <w14:schemeClr w14:val="tx1"/>
                  </w14:solidFill>
                </w14:textFill>
              </w:rPr>
              <w:t>三、无效标检查</w:t>
            </w:r>
          </w:p>
        </w:tc>
      </w:tr>
      <w:tr w14:paraId="4132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55" w:type="dxa"/>
            <w:vAlign w:val="center"/>
          </w:tcPr>
          <w:p w14:paraId="58739A08">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highlight w:val="none"/>
                <w:lang w:val="en-US" w:eastAsia="zh-CN"/>
                <w14:textFill>
                  <w14:solidFill>
                    <w14:schemeClr w14:val="tx1"/>
                  </w14:solidFill>
                </w14:textFill>
              </w:rPr>
              <w:t>9</w:t>
            </w:r>
          </w:p>
        </w:tc>
        <w:tc>
          <w:tcPr>
            <w:tcW w:w="1359" w:type="dxa"/>
            <w:vAlign w:val="center"/>
          </w:tcPr>
          <w:p w14:paraId="1A6517AE">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无效标检查</w:t>
            </w:r>
          </w:p>
        </w:tc>
        <w:tc>
          <w:tcPr>
            <w:tcW w:w="11115" w:type="dxa"/>
            <w:vAlign w:val="center"/>
          </w:tcPr>
          <w:p w14:paraId="34A35C52">
            <w:pP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按本项目磋商文件无效标条款规定，审查是否通过</w:t>
            </w:r>
          </w:p>
        </w:tc>
        <w:tc>
          <w:tcPr>
            <w:tcW w:w="657" w:type="dxa"/>
            <w:vAlign w:val="center"/>
          </w:tcPr>
          <w:p w14:paraId="01A0ED9B">
            <w:pPr>
              <w:pStyle w:val="26"/>
              <w:ind w:left="480" w:firstLine="480"/>
              <w:rPr>
                <w:rFonts w:ascii="宋体"/>
                <w:i w:val="0"/>
                <w:iCs w:val="0"/>
                <w:color w:val="000000" w:themeColor="text1"/>
                <w:sz w:val="21"/>
                <w:szCs w:val="21"/>
                <w:highlight w:val="none"/>
                <w14:textFill>
                  <w14:solidFill>
                    <w14:schemeClr w14:val="tx1"/>
                  </w14:solidFill>
                </w14:textFill>
              </w:rPr>
            </w:pPr>
          </w:p>
        </w:tc>
      </w:tr>
      <w:tr w14:paraId="23F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129" w:type="dxa"/>
            <w:gridSpan w:val="3"/>
            <w:tcBorders>
              <w:bottom w:val="single" w:color="auto" w:sz="4" w:space="0"/>
            </w:tcBorders>
            <w:vAlign w:val="center"/>
          </w:tcPr>
          <w:p w14:paraId="552A8FF5">
            <w:pPr>
              <w:pStyle w:val="26"/>
              <w:ind w:left="480"/>
              <w:jc w:val="center"/>
              <w:rPr>
                <w:rFonts w:ascii="仿宋_GB2312"/>
                <w:b/>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SA"/>
                <w14:textFill>
                  <w14:solidFill>
                    <w14:schemeClr w14:val="tx1"/>
                  </w14:solidFill>
                </w14:textFill>
              </w:rPr>
              <w:t>初步审查结论（通过或不通过）</w:t>
            </w:r>
          </w:p>
        </w:tc>
        <w:tc>
          <w:tcPr>
            <w:tcW w:w="657" w:type="dxa"/>
            <w:tcBorders>
              <w:bottom w:val="single" w:color="auto" w:sz="4" w:space="0"/>
            </w:tcBorders>
            <w:vAlign w:val="center"/>
          </w:tcPr>
          <w:p w14:paraId="6AD35E4A">
            <w:pPr>
              <w:pStyle w:val="26"/>
              <w:ind w:left="480" w:firstLine="480"/>
              <w:rPr>
                <w:rFonts w:ascii="宋体"/>
                <w:i w:val="0"/>
                <w:iCs w:val="0"/>
                <w:color w:val="000000" w:themeColor="text1"/>
                <w:sz w:val="21"/>
                <w:szCs w:val="21"/>
                <w:highlight w:val="none"/>
                <w14:textFill>
                  <w14:solidFill>
                    <w14:schemeClr w14:val="tx1"/>
                  </w14:solidFill>
                </w14:textFill>
              </w:rPr>
            </w:pPr>
          </w:p>
        </w:tc>
      </w:tr>
    </w:tbl>
    <w:p w14:paraId="1BDF8C10">
      <w:pPr>
        <w:sectPr>
          <w:pgSz w:w="16840" w:h="11907" w:orient="landscape"/>
          <w:pgMar w:top="1178" w:right="1531" w:bottom="1418" w:left="1361" w:header="720" w:footer="720" w:gutter="0"/>
          <w:cols w:space="720" w:num="1"/>
          <w:docGrid w:linePitch="285" w:charSpace="0"/>
        </w:sectPr>
      </w:pPr>
    </w:p>
    <w:p w14:paraId="112DE91D">
      <w:pPr>
        <w:spacing w:line="440" w:lineRule="exact"/>
        <w:rPr>
          <w:rFonts w:ascii="宋体" w:hAnsi="宋体" w:cs="仿宋_GB2312"/>
        </w:rPr>
      </w:pPr>
      <w:r>
        <w:rPr>
          <w:rFonts w:hint="eastAsia" w:ascii="宋体" w:hAnsi="宋体" w:cs="仿宋_GB2312"/>
        </w:rPr>
        <w:t>2.评分表</w:t>
      </w:r>
    </w:p>
    <w:p w14:paraId="0355EB2C">
      <w:pPr>
        <w:ind w:firstLine="594" w:firstLineChars="20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snapToGrid w:val="0"/>
          <w:color w:val="000000" w:themeColor="text1"/>
          <w:spacing w:val="8"/>
          <w:sz w:val="28"/>
          <w:szCs w:val="28"/>
          <w:highlight w:val="none"/>
          <w14:textFill>
            <w14:solidFill>
              <w14:schemeClr w14:val="tx1"/>
            </w14:solidFill>
          </w14:textFill>
        </w:rPr>
        <w:t>评分标准（兼评委打分表</w:t>
      </w:r>
      <w:r>
        <w:rPr>
          <w:rFonts w:hint="eastAsia" w:ascii="宋体" w:hAnsi="宋体" w:cs="宋体"/>
          <w:color w:val="000000" w:themeColor="text1"/>
          <w:sz w:val="28"/>
          <w:szCs w:val="28"/>
          <w:highlight w:val="none"/>
          <w14:textFill>
            <w14:solidFill>
              <w14:schemeClr w14:val="tx1"/>
            </w14:solidFill>
          </w14:textFill>
        </w:rPr>
        <w:t>）</w:t>
      </w:r>
    </w:p>
    <w:tbl>
      <w:tblPr>
        <w:tblStyle w:val="35"/>
        <w:tblW w:w="9879" w:type="dxa"/>
        <w:jc w:val="center"/>
        <w:tblLayout w:type="fixed"/>
        <w:tblCellMar>
          <w:top w:w="0" w:type="dxa"/>
          <w:left w:w="108" w:type="dxa"/>
          <w:bottom w:w="0" w:type="dxa"/>
          <w:right w:w="108" w:type="dxa"/>
        </w:tblCellMar>
      </w:tblPr>
      <w:tblGrid>
        <w:gridCol w:w="1116"/>
        <w:gridCol w:w="915"/>
        <w:gridCol w:w="6295"/>
        <w:gridCol w:w="719"/>
        <w:gridCol w:w="834"/>
      </w:tblGrid>
      <w:tr w14:paraId="11BB208E">
        <w:tblPrEx>
          <w:tblCellMar>
            <w:top w:w="0" w:type="dxa"/>
            <w:left w:w="108" w:type="dxa"/>
            <w:bottom w:w="0" w:type="dxa"/>
            <w:right w:w="108" w:type="dxa"/>
          </w:tblCellMar>
        </w:tblPrEx>
        <w:trPr>
          <w:trHeight w:val="624" w:hRule="atLeast"/>
          <w:jc w:val="center"/>
        </w:trPr>
        <w:tc>
          <w:tcPr>
            <w:tcW w:w="9045"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14:paraId="28C7EE82">
            <w:pPr>
              <w:adjustRightInd w:val="0"/>
              <w:snapToGrid w:val="0"/>
              <w:spacing w:line="0" w:lineRule="atLeas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14:paraId="1292A25B">
            <w:pPr>
              <w:adjustRightInd w:val="0"/>
              <w:snapToGrid w:val="0"/>
              <w:spacing w:line="0" w:lineRule="atLeast"/>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评分项及评分标准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13CE4D3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供应商1</w:t>
            </w:r>
          </w:p>
        </w:tc>
      </w:tr>
      <w:tr w14:paraId="2A517D4A">
        <w:tblPrEx>
          <w:tblCellMar>
            <w:top w:w="0" w:type="dxa"/>
            <w:left w:w="108" w:type="dxa"/>
            <w:bottom w:w="0" w:type="dxa"/>
            <w:right w:w="108" w:type="dxa"/>
          </w:tblCellMar>
        </w:tblPrEx>
        <w:trPr>
          <w:trHeight w:val="564" w:hRule="atLeast"/>
          <w:jc w:val="center"/>
        </w:trPr>
        <w:tc>
          <w:tcPr>
            <w:tcW w:w="1116" w:type="dxa"/>
            <w:tcBorders>
              <w:top w:val="nil"/>
              <w:left w:val="single" w:color="auto" w:sz="4" w:space="0"/>
              <w:bottom w:val="single" w:color="auto" w:sz="4" w:space="0"/>
              <w:right w:val="single" w:color="auto" w:sz="4" w:space="0"/>
            </w:tcBorders>
            <w:shd w:val="clear" w:color="000000" w:fill="FFFFFF"/>
            <w:vAlign w:val="center"/>
          </w:tcPr>
          <w:p w14:paraId="105D6A82">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价格分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7210" w:type="dxa"/>
            <w:gridSpan w:val="2"/>
            <w:tcBorders>
              <w:top w:val="nil"/>
              <w:left w:val="nil"/>
              <w:bottom w:val="single" w:color="auto" w:sz="4" w:space="0"/>
              <w:right w:val="single" w:color="auto" w:sz="4" w:space="0"/>
            </w:tcBorders>
            <w:shd w:val="clear" w:color="000000" w:fill="FFFFFF"/>
            <w:vAlign w:val="center"/>
          </w:tcPr>
          <w:p w14:paraId="443051CC">
            <w:pPr>
              <w:rPr>
                <w:rFonts w:hint="eastAsia" w:ascii="宋体" w:hAnsi="宋体" w:eastAsia="宋体" w:cs="宋体"/>
                <w:color w:val="auto"/>
                <w:sz w:val="24"/>
                <w:szCs w:val="24"/>
              </w:rPr>
            </w:pPr>
            <w:r>
              <w:rPr>
                <w:rFonts w:hint="eastAsia" w:ascii="宋体" w:hAnsi="宋体" w:eastAsia="宋体" w:cs="宋体"/>
                <w:color w:val="auto"/>
                <w:sz w:val="24"/>
                <w:szCs w:val="24"/>
              </w:rPr>
              <w:t>价格分采用低价优先法计算，即满足</w:t>
            </w:r>
            <w:r>
              <w:rPr>
                <w:rFonts w:hint="eastAsia" w:ascii="宋体" w:hAnsi="宋体" w:cs="宋体"/>
                <w:color w:val="auto"/>
                <w:sz w:val="24"/>
                <w:szCs w:val="24"/>
                <w:lang w:val="en-US" w:eastAsia="zh-CN"/>
              </w:rPr>
              <w:t>比选</w:t>
            </w:r>
            <w:r>
              <w:rPr>
                <w:rFonts w:hint="eastAsia" w:ascii="宋体" w:hAnsi="宋体" w:eastAsia="宋体" w:cs="宋体"/>
                <w:color w:val="auto"/>
                <w:sz w:val="24"/>
                <w:szCs w:val="24"/>
              </w:rPr>
              <w:t>文件要求且投标最低的</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报价为评标基准价，其价格分为满分。</w:t>
            </w:r>
          </w:p>
          <w:p w14:paraId="2B0CEA22">
            <w:pPr>
              <w:rPr>
                <w:rFonts w:hint="eastAsia" w:ascii="宋体" w:hAnsi="宋体" w:eastAsia="宋体" w:cs="宋体"/>
                <w:color w:val="auto"/>
                <w:sz w:val="24"/>
                <w:szCs w:val="24"/>
              </w:rPr>
            </w:pPr>
            <w:r>
              <w:rPr>
                <w:rFonts w:hint="eastAsia" w:ascii="宋体" w:hAnsi="宋体" w:eastAsia="宋体" w:cs="宋体"/>
                <w:color w:val="auto"/>
                <w:sz w:val="24"/>
                <w:szCs w:val="24"/>
              </w:rPr>
              <w:t>评标基准价指满足招标文件要求且投标价格最低的投标报价；</w:t>
            </w:r>
          </w:p>
          <w:p w14:paraId="7F6D973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报价得分＝｛评标基准价／有效报价｝×价格权值</w:t>
            </w:r>
          </w:p>
        </w:tc>
        <w:tc>
          <w:tcPr>
            <w:tcW w:w="719" w:type="dxa"/>
            <w:tcBorders>
              <w:top w:val="nil"/>
              <w:left w:val="nil"/>
              <w:bottom w:val="single" w:color="auto" w:sz="4" w:space="0"/>
              <w:right w:val="single" w:color="auto" w:sz="4" w:space="0"/>
            </w:tcBorders>
            <w:shd w:val="clear" w:color="000000" w:fill="FFFFFF"/>
            <w:vAlign w:val="center"/>
          </w:tcPr>
          <w:p w14:paraId="02D59E61">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834" w:type="dxa"/>
            <w:tcBorders>
              <w:top w:val="nil"/>
              <w:left w:val="nil"/>
              <w:bottom w:val="single" w:color="auto" w:sz="4" w:space="0"/>
              <w:right w:val="single" w:color="auto" w:sz="4" w:space="0"/>
            </w:tcBorders>
            <w:shd w:val="clear" w:color="000000" w:fill="FFFFFF"/>
            <w:vAlign w:val="center"/>
          </w:tcPr>
          <w:p w14:paraId="41FE53F7">
            <w:pPr>
              <w:adjustRightInd w:val="0"/>
              <w:snapToGrid w:val="0"/>
              <w:spacing w:line="0" w:lineRule="atLeast"/>
              <w:ind w:firstLine="480"/>
              <w:rPr>
                <w:rFonts w:hint="eastAsia" w:ascii="宋体" w:hAnsi="宋体" w:eastAsia="宋体" w:cs="宋体"/>
                <w:color w:val="auto"/>
                <w:sz w:val="24"/>
                <w:szCs w:val="24"/>
              </w:rPr>
            </w:pPr>
          </w:p>
        </w:tc>
      </w:tr>
      <w:tr w14:paraId="123F8C20">
        <w:tblPrEx>
          <w:tblCellMar>
            <w:top w:w="0" w:type="dxa"/>
            <w:left w:w="108" w:type="dxa"/>
            <w:bottom w:w="0" w:type="dxa"/>
            <w:right w:w="108" w:type="dxa"/>
          </w:tblCellMar>
        </w:tblPrEx>
        <w:trPr>
          <w:trHeight w:val="286" w:hRule="atLeast"/>
          <w:jc w:val="center"/>
        </w:trPr>
        <w:tc>
          <w:tcPr>
            <w:tcW w:w="1116" w:type="dxa"/>
            <w:tcBorders>
              <w:top w:val="nil"/>
              <w:left w:val="single" w:color="auto" w:sz="4" w:space="0"/>
              <w:right w:val="single" w:color="auto" w:sz="4" w:space="0"/>
            </w:tcBorders>
            <w:shd w:val="clear" w:color="000000" w:fill="FFFFFF"/>
            <w:vAlign w:val="center"/>
          </w:tcPr>
          <w:p w14:paraId="134BC09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（30分）</w:t>
            </w:r>
          </w:p>
        </w:tc>
        <w:tc>
          <w:tcPr>
            <w:tcW w:w="915" w:type="dxa"/>
            <w:tcBorders>
              <w:top w:val="nil"/>
              <w:left w:val="nil"/>
              <w:bottom w:val="single" w:color="auto" w:sz="4" w:space="0"/>
              <w:right w:val="single" w:color="auto" w:sz="4" w:space="0"/>
            </w:tcBorders>
            <w:shd w:val="clear" w:color="000000" w:fill="FFFFFF"/>
            <w:vAlign w:val="center"/>
          </w:tcPr>
          <w:p w14:paraId="52D927C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tc>
        <w:tc>
          <w:tcPr>
            <w:tcW w:w="6295" w:type="dxa"/>
            <w:tcBorders>
              <w:top w:val="nil"/>
              <w:left w:val="nil"/>
              <w:bottom w:val="single" w:color="auto" w:sz="4" w:space="0"/>
              <w:right w:val="single" w:color="auto" w:sz="4" w:space="0"/>
            </w:tcBorders>
            <w:shd w:val="clear" w:color="000000" w:fill="FFFFFF"/>
            <w:vAlign w:val="center"/>
          </w:tcPr>
          <w:p w14:paraId="4368EF06">
            <w:pPr>
              <w:rPr>
                <w:rFonts w:hint="eastAsia" w:ascii="宋体" w:hAnsi="宋体" w:eastAsia="宋体" w:cs="宋体"/>
                <w:color w:val="auto"/>
                <w:sz w:val="24"/>
                <w:szCs w:val="24"/>
              </w:rPr>
            </w:pPr>
            <w:r>
              <w:rPr>
                <w:rFonts w:hint="eastAsia" w:ascii="宋体" w:hAnsi="宋体" w:eastAsia="宋体" w:cs="宋体"/>
                <w:iCs/>
                <w:color w:val="auto"/>
                <w:sz w:val="24"/>
                <w:szCs w:val="24"/>
              </w:rPr>
              <w:t>需针对本项目提供完整的服务方案，服务方案内容包含但不限于①管理制度；②人员分配；③工作思路；④服务范围；⑤服务质量保证措施；⑥工作进度安排；⑦应急保障方案。以上 7 项需用单独的文字和章节来表述。①至⑦项方案内容全面，条理清晰、针对性强的得 20分，每有一项内容未提供扣 5 分；方案内容不够完善， 条理不清晰，描述过于简单，针对性不强，每有一项扣 2 分，扣完为止。不提供或与本项目不相关的不得分。</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19BAE87A">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5E5917C">
            <w:pPr>
              <w:adjustRightInd w:val="0"/>
              <w:snapToGrid w:val="0"/>
              <w:spacing w:line="0" w:lineRule="atLeast"/>
              <w:ind w:firstLine="480"/>
              <w:rPr>
                <w:rFonts w:hint="eastAsia" w:ascii="宋体" w:hAnsi="宋体" w:eastAsia="宋体" w:cs="宋体"/>
                <w:color w:val="auto"/>
                <w:sz w:val="24"/>
                <w:szCs w:val="24"/>
              </w:rPr>
            </w:pPr>
          </w:p>
        </w:tc>
      </w:tr>
      <w:tr w14:paraId="18CE2637">
        <w:tblPrEx>
          <w:tblCellMar>
            <w:top w:w="0" w:type="dxa"/>
            <w:left w:w="108" w:type="dxa"/>
            <w:bottom w:w="0" w:type="dxa"/>
            <w:right w:w="108" w:type="dxa"/>
          </w:tblCellMar>
        </w:tblPrEx>
        <w:trPr>
          <w:trHeight w:val="170" w:hRule="atLeast"/>
          <w:jc w:val="center"/>
        </w:trPr>
        <w:tc>
          <w:tcPr>
            <w:tcW w:w="1116" w:type="dxa"/>
            <w:vMerge w:val="restart"/>
            <w:tcBorders>
              <w:top w:val="single" w:color="auto" w:sz="4" w:space="0"/>
              <w:left w:val="single" w:color="auto" w:sz="4" w:space="0"/>
              <w:right w:val="single" w:color="auto" w:sz="4" w:space="0"/>
            </w:tcBorders>
            <w:shd w:val="clear" w:color="000000" w:fill="FFFFFF"/>
            <w:vAlign w:val="center"/>
          </w:tcPr>
          <w:p w14:paraId="3BAC761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0分）</w:t>
            </w: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77562960">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0283A3A5">
            <w:pPr>
              <w:rPr>
                <w:rFonts w:hint="eastAsia" w:ascii="宋体" w:hAnsi="宋体" w:eastAsia="宋体" w:cs="宋体"/>
                <w:iCs/>
                <w:color w:val="auto"/>
                <w:sz w:val="24"/>
                <w:szCs w:val="24"/>
              </w:rPr>
            </w:pPr>
            <w:r>
              <w:rPr>
                <w:rFonts w:hint="eastAsia" w:ascii="宋体" w:hAnsi="宋体" w:eastAsia="宋体" w:cs="宋体"/>
                <w:iCs/>
                <w:color w:val="auto"/>
                <w:sz w:val="24"/>
                <w:szCs w:val="24"/>
              </w:rPr>
              <w:t>项目负责人执业年限在</w:t>
            </w:r>
            <w:r>
              <w:rPr>
                <w:rFonts w:hint="eastAsia" w:ascii="宋体" w:hAnsi="宋体" w:cs="宋体"/>
                <w:iCs/>
                <w:color w:val="auto"/>
                <w:sz w:val="24"/>
                <w:szCs w:val="24"/>
                <w:lang w:val="en-US" w:eastAsia="zh-CN"/>
              </w:rPr>
              <w:t>15</w:t>
            </w:r>
            <w:r>
              <w:rPr>
                <w:rFonts w:hint="eastAsia" w:ascii="宋体" w:hAnsi="宋体" w:eastAsia="宋体" w:cs="宋体"/>
                <w:iCs/>
                <w:color w:val="auto"/>
                <w:sz w:val="24"/>
                <w:szCs w:val="24"/>
              </w:rPr>
              <w:t>年及以上得10分，执业满</w:t>
            </w:r>
            <w:r>
              <w:rPr>
                <w:rFonts w:hint="eastAsia" w:ascii="宋体" w:hAnsi="宋体" w:cs="宋体"/>
                <w:iCs/>
                <w:color w:val="auto"/>
                <w:sz w:val="24"/>
                <w:szCs w:val="24"/>
                <w:lang w:val="en-US" w:eastAsia="zh-CN"/>
              </w:rPr>
              <w:t>5</w:t>
            </w:r>
            <w:r>
              <w:rPr>
                <w:rFonts w:hint="eastAsia" w:ascii="宋体" w:hAnsi="宋体" w:eastAsia="宋体" w:cs="宋体"/>
                <w:iCs/>
                <w:color w:val="auto"/>
                <w:sz w:val="24"/>
                <w:szCs w:val="24"/>
              </w:rPr>
              <w:t>年未满</w:t>
            </w:r>
            <w:r>
              <w:rPr>
                <w:rFonts w:hint="eastAsia" w:ascii="宋体" w:hAnsi="宋体" w:cs="宋体"/>
                <w:iCs/>
                <w:color w:val="auto"/>
                <w:sz w:val="24"/>
                <w:szCs w:val="24"/>
                <w:lang w:val="en-US" w:eastAsia="zh-CN"/>
              </w:rPr>
              <w:t>10</w:t>
            </w:r>
            <w:r>
              <w:rPr>
                <w:rFonts w:hint="eastAsia" w:ascii="宋体" w:hAnsi="宋体" w:eastAsia="宋体" w:cs="宋体"/>
                <w:iCs/>
                <w:color w:val="auto"/>
                <w:sz w:val="24"/>
                <w:szCs w:val="24"/>
              </w:rPr>
              <w:t>年的得5分。本项满分10分。</w:t>
            </w:r>
          </w:p>
          <w:p w14:paraId="593A662B">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（须提供律师资格证证书复印件及202</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年至今任意一个月缴纳的社保证明材料复印件加盖公章）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3AD78286">
            <w:pPr>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color w:val="auto"/>
                <w:sz w:val="24"/>
                <w:szCs w:val="24"/>
              </w:rPr>
              <w:t>0-10分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5CBDED05">
            <w:pPr>
              <w:adjustRightInd w:val="0"/>
              <w:snapToGrid w:val="0"/>
              <w:spacing w:line="0" w:lineRule="atLeast"/>
              <w:ind w:firstLine="480"/>
              <w:rPr>
                <w:rFonts w:hint="eastAsia" w:ascii="宋体" w:hAnsi="宋体" w:eastAsia="宋体" w:cs="宋体"/>
                <w:color w:val="auto"/>
                <w:sz w:val="24"/>
                <w:szCs w:val="24"/>
              </w:rPr>
            </w:pPr>
          </w:p>
        </w:tc>
      </w:tr>
      <w:tr w14:paraId="7843C59C">
        <w:tblPrEx>
          <w:tblCellMar>
            <w:top w:w="0" w:type="dxa"/>
            <w:left w:w="108" w:type="dxa"/>
            <w:bottom w:w="0" w:type="dxa"/>
            <w:right w:w="108" w:type="dxa"/>
          </w:tblCellMar>
        </w:tblPrEx>
        <w:trPr>
          <w:trHeight w:val="91" w:hRule="atLeast"/>
          <w:jc w:val="center"/>
        </w:trPr>
        <w:tc>
          <w:tcPr>
            <w:tcW w:w="1116" w:type="dxa"/>
            <w:vMerge w:val="continue"/>
            <w:tcBorders>
              <w:left w:val="single" w:color="auto" w:sz="4" w:space="0"/>
              <w:right w:val="single" w:color="auto" w:sz="4" w:space="0"/>
            </w:tcBorders>
            <w:shd w:val="clear" w:color="000000" w:fill="FFFFFF"/>
            <w:vAlign w:val="center"/>
          </w:tcPr>
          <w:p w14:paraId="719ABB0A">
            <w:pPr>
              <w:adjustRightInd w:val="0"/>
              <w:snapToGrid w:val="0"/>
              <w:spacing w:line="0" w:lineRule="atLeast"/>
              <w:rPr>
                <w:rFonts w:hint="eastAsia" w:ascii="宋体" w:hAnsi="宋体" w:eastAsia="宋体" w:cs="宋体"/>
                <w:color w:val="auto"/>
                <w:sz w:val="24"/>
                <w:szCs w:val="24"/>
              </w:rPr>
            </w:pP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14:paraId="2728E4F7">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项目组人员配置</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17B27ECB">
            <w:pPr>
              <w:rPr>
                <w:rFonts w:hint="eastAsia" w:ascii="宋体" w:hAnsi="宋体" w:eastAsia="宋体" w:cs="宋体"/>
                <w:iCs/>
                <w:color w:val="auto"/>
                <w:sz w:val="24"/>
                <w:szCs w:val="24"/>
              </w:rPr>
            </w:pPr>
            <w:r>
              <w:rPr>
                <w:rFonts w:hint="eastAsia" w:ascii="宋体" w:hAnsi="宋体" w:eastAsia="宋体" w:cs="宋体"/>
                <w:iCs/>
                <w:color w:val="auto"/>
                <w:sz w:val="24"/>
                <w:szCs w:val="24"/>
              </w:rPr>
              <w:t>拟派项目团队其他人员（不含项目负责人）至少4人，团队其他人员每具有1个执业3年及以上律师的得2.5分，每具有1个执业2年及以上律师的得2分，每具有1个执业1年及以上律师的得1分，本项满分10分。</w:t>
            </w:r>
          </w:p>
          <w:p w14:paraId="5AC4E838">
            <w:pPr>
              <w:numPr>
                <w:ilvl w:val="255"/>
                <w:numId w:val="0"/>
              </w:numPr>
              <w:rPr>
                <w:rFonts w:hint="eastAsia" w:ascii="宋体" w:hAnsi="宋体" w:eastAsia="宋体" w:cs="宋体"/>
                <w:color w:val="auto"/>
                <w:sz w:val="24"/>
                <w:szCs w:val="24"/>
              </w:rPr>
            </w:pPr>
            <w:r>
              <w:rPr>
                <w:rFonts w:hint="eastAsia" w:ascii="宋体" w:hAnsi="宋体" w:eastAsia="宋体" w:cs="宋体"/>
                <w:b/>
                <w:color w:val="auto"/>
                <w:sz w:val="24"/>
                <w:szCs w:val="24"/>
              </w:rPr>
              <w:t>（须提供律师资格证证书复印件及供应商2021年至今任意一个月为该人员所缴纳的社保证明材料复印件加盖公章）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11FF3E94">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0-10分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72D6109E">
            <w:pPr>
              <w:adjustRightInd w:val="0"/>
              <w:snapToGrid w:val="0"/>
              <w:spacing w:line="0" w:lineRule="atLeast"/>
              <w:ind w:firstLine="480"/>
              <w:rPr>
                <w:rFonts w:hint="eastAsia" w:ascii="宋体" w:hAnsi="宋体" w:eastAsia="宋体" w:cs="宋体"/>
                <w:color w:val="auto"/>
                <w:sz w:val="24"/>
                <w:szCs w:val="24"/>
              </w:rPr>
            </w:pPr>
          </w:p>
        </w:tc>
      </w:tr>
      <w:tr w14:paraId="238B53EA">
        <w:tblPrEx>
          <w:tblCellMar>
            <w:top w:w="0" w:type="dxa"/>
            <w:left w:w="108" w:type="dxa"/>
            <w:bottom w:w="0" w:type="dxa"/>
            <w:right w:w="108" w:type="dxa"/>
          </w:tblCellMar>
        </w:tblPrEx>
        <w:trPr>
          <w:trHeight w:val="549" w:hRule="atLeast"/>
          <w:jc w:val="center"/>
        </w:trPr>
        <w:tc>
          <w:tcPr>
            <w:tcW w:w="1116" w:type="dxa"/>
            <w:vMerge w:val="continue"/>
            <w:tcBorders>
              <w:left w:val="single" w:color="auto" w:sz="4" w:space="0"/>
              <w:right w:val="single" w:color="auto" w:sz="4" w:space="0"/>
            </w:tcBorders>
            <w:shd w:val="clear" w:color="000000" w:fill="FFFFFF"/>
            <w:vAlign w:val="center"/>
          </w:tcPr>
          <w:p w14:paraId="2F12C5AD">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6A815C2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项目负责人业绩</w:t>
            </w:r>
          </w:p>
        </w:tc>
        <w:tc>
          <w:tcPr>
            <w:tcW w:w="6295" w:type="dxa"/>
            <w:tcBorders>
              <w:top w:val="single" w:color="auto" w:sz="4" w:space="0"/>
              <w:left w:val="single" w:color="auto" w:sz="4" w:space="0"/>
              <w:bottom w:val="single" w:color="auto" w:sz="4" w:space="0"/>
              <w:right w:val="single" w:color="auto" w:sz="4" w:space="0"/>
            </w:tcBorders>
            <w:shd w:val="clear" w:color="000000" w:fill="FFFFFF"/>
            <w:vAlign w:val="center"/>
          </w:tcPr>
          <w:p w14:paraId="6D51D6A4">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1.</w:t>
            </w:r>
            <w:r>
              <w:rPr>
                <w:rFonts w:hint="eastAsia" w:ascii="宋体" w:hAnsi="宋体" w:eastAsia="宋体" w:cs="宋体"/>
                <w:iCs/>
                <w:color w:val="auto"/>
                <w:sz w:val="24"/>
                <w:szCs w:val="24"/>
                <w:lang w:val="en-US" w:eastAsia="zh-CN"/>
              </w:rPr>
              <w:t>提供担任省、部级行政单位</w:t>
            </w:r>
            <w:r>
              <w:rPr>
                <w:rFonts w:hint="eastAsia" w:ascii="宋体" w:hAnsi="宋体" w:eastAsia="宋体" w:cs="宋体"/>
                <w:iCs/>
                <w:color w:val="auto"/>
                <w:sz w:val="24"/>
                <w:szCs w:val="24"/>
              </w:rPr>
              <w:t>咨询专家或专家顾问</w:t>
            </w:r>
            <w:r>
              <w:rPr>
                <w:rFonts w:hint="eastAsia" w:ascii="宋体" w:hAnsi="宋体" w:eastAsia="宋体" w:cs="宋体"/>
                <w:iCs/>
                <w:color w:val="auto"/>
                <w:sz w:val="24"/>
                <w:szCs w:val="24"/>
                <w:lang w:val="en-US" w:eastAsia="zh-CN"/>
              </w:rPr>
              <w:t>的业绩，（提供一个业绩得2分，最多得6分）</w:t>
            </w:r>
          </w:p>
          <w:p w14:paraId="7CCEFB4F">
            <w:pPr>
              <w:rPr>
                <w:rFonts w:hint="eastAsia" w:ascii="宋体" w:hAnsi="宋体" w:eastAsia="宋体" w:cs="宋体"/>
                <w:iCs/>
                <w:color w:val="auto"/>
                <w:sz w:val="24"/>
                <w:szCs w:val="24"/>
                <w:lang w:val="en-US" w:eastAsia="zh-CN"/>
              </w:rPr>
            </w:pPr>
            <w:r>
              <w:rPr>
                <w:rFonts w:hint="eastAsia" w:ascii="宋体" w:hAnsi="宋体" w:cs="宋体"/>
                <w:iCs/>
                <w:color w:val="auto"/>
                <w:sz w:val="24"/>
                <w:szCs w:val="24"/>
                <w:lang w:val="en-US" w:eastAsia="zh-CN"/>
              </w:rPr>
              <w:t>2.</w:t>
            </w:r>
            <w:r>
              <w:rPr>
                <w:rFonts w:hint="eastAsia" w:ascii="宋体" w:hAnsi="宋体" w:eastAsia="宋体" w:cs="宋体"/>
                <w:iCs/>
                <w:color w:val="auto"/>
                <w:sz w:val="24"/>
                <w:szCs w:val="24"/>
                <w:lang w:eastAsia="zh-CN"/>
              </w:rPr>
              <w:t>提供</w:t>
            </w:r>
            <w:r>
              <w:rPr>
                <w:rFonts w:hint="eastAsia" w:ascii="宋体" w:hAnsi="宋体" w:eastAsia="宋体" w:cs="宋体"/>
                <w:iCs/>
                <w:color w:val="auto"/>
                <w:sz w:val="24"/>
                <w:szCs w:val="24"/>
              </w:rPr>
              <w:t>担任市级</w:t>
            </w:r>
            <w:r>
              <w:rPr>
                <w:rFonts w:hint="eastAsia" w:ascii="宋体" w:hAnsi="宋体" w:eastAsia="宋体" w:cs="宋体"/>
                <w:iCs/>
                <w:color w:val="auto"/>
                <w:sz w:val="24"/>
                <w:szCs w:val="24"/>
                <w:lang w:eastAsia="zh-CN"/>
              </w:rPr>
              <w:t>行政单位</w:t>
            </w:r>
            <w:r>
              <w:rPr>
                <w:rFonts w:hint="eastAsia" w:ascii="宋体" w:hAnsi="宋体" w:eastAsia="宋体" w:cs="宋体"/>
                <w:iCs/>
                <w:color w:val="auto"/>
                <w:sz w:val="24"/>
                <w:szCs w:val="24"/>
              </w:rPr>
              <w:t>法律咨询专家或专家顾问</w:t>
            </w:r>
            <w:r>
              <w:rPr>
                <w:rFonts w:hint="eastAsia" w:ascii="宋体" w:hAnsi="宋体" w:eastAsia="宋体" w:cs="宋体"/>
                <w:iCs/>
                <w:color w:val="auto"/>
                <w:sz w:val="24"/>
                <w:szCs w:val="24"/>
                <w:lang w:val="en-US" w:eastAsia="zh-CN"/>
              </w:rPr>
              <w:t>的业绩，（提供一个业绩得1分，最多得3分）</w:t>
            </w:r>
          </w:p>
          <w:p w14:paraId="7F7EEBD0">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color w:val="auto"/>
                <w:kern w:val="0"/>
                <w:sz w:val="24"/>
                <w:szCs w:val="24"/>
              </w:rPr>
              <w:t>本项最多得</w:t>
            </w:r>
            <w:r>
              <w:rPr>
                <w:rFonts w:hint="eastAsia" w:ascii="宋体" w:hAnsi="宋体" w:eastAsia="宋体" w:cs="宋体"/>
                <w:b/>
                <w:color w:val="auto"/>
                <w:kern w:val="0"/>
                <w:sz w:val="24"/>
                <w:szCs w:val="24"/>
                <w:lang w:val="en-US" w:eastAsia="zh-CN"/>
              </w:rPr>
              <w:t>9</w:t>
            </w:r>
            <w:r>
              <w:rPr>
                <w:rFonts w:hint="eastAsia" w:ascii="宋体" w:hAnsi="宋体" w:eastAsia="宋体" w:cs="宋体"/>
                <w:b/>
                <w:color w:val="auto"/>
                <w:kern w:val="0"/>
                <w:sz w:val="24"/>
                <w:szCs w:val="24"/>
              </w:rPr>
              <w:t>分（提供项目负责人受聘担任咨询专家或专家顾问的聘书或者其他证明材料的复印件加盖公章）</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48C0D8AD">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DC7A42B">
            <w:pPr>
              <w:adjustRightInd w:val="0"/>
              <w:snapToGrid w:val="0"/>
              <w:spacing w:line="0" w:lineRule="atLeast"/>
              <w:ind w:firstLine="480"/>
              <w:rPr>
                <w:rFonts w:hint="eastAsia" w:ascii="宋体" w:hAnsi="宋体" w:eastAsia="宋体" w:cs="宋体"/>
                <w:color w:val="auto"/>
                <w:sz w:val="24"/>
                <w:szCs w:val="24"/>
              </w:rPr>
            </w:pPr>
          </w:p>
        </w:tc>
      </w:tr>
      <w:tr w14:paraId="2B91040D">
        <w:tblPrEx>
          <w:tblCellMar>
            <w:top w:w="0" w:type="dxa"/>
            <w:left w:w="108" w:type="dxa"/>
            <w:bottom w:w="0" w:type="dxa"/>
            <w:right w:w="108" w:type="dxa"/>
          </w:tblCellMar>
        </w:tblPrEx>
        <w:trPr>
          <w:trHeight w:val="395" w:hRule="atLeast"/>
          <w:jc w:val="center"/>
        </w:trPr>
        <w:tc>
          <w:tcPr>
            <w:tcW w:w="1116" w:type="dxa"/>
            <w:vMerge w:val="continue"/>
            <w:tcBorders>
              <w:left w:val="single" w:color="auto" w:sz="4" w:space="0"/>
              <w:right w:val="single" w:color="auto" w:sz="4" w:space="0"/>
            </w:tcBorders>
            <w:shd w:val="clear" w:color="000000" w:fill="FFFFFF"/>
            <w:vAlign w:val="center"/>
          </w:tcPr>
          <w:p w14:paraId="0745E804">
            <w:pPr>
              <w:adjustRightInd w:val="0"/>
              <w:snapToGrid w:val="0"/>
              <w:spacing w:line="0" w:lineRule="atLeast"/>
              <w:ind w:firstLine="480"/>
              <w:rPr>
                <w:rFonts w:hint="eastAsia" w:ascii="宋体" w:hAnsi="宋体" w:eastAsia="宋体" w:cs="宋体"/>
                <w:color w:val="auto"/>
                <w:sz w:val="24"/>
                <w:szCs w:val="24"/>
              </w:rPr>
            </w:pPr>
          </w:p>
        </w:tc>
        <w:tc>
          <w:tcPr>
            <w:tcW w:w="915" w:type="dxa"/>
            <w:tcBorders>
              <w:top w:val="single" w:color="auto" w:sz="4" w:space="0"/>
              <w:left w:val="single" w:color="auto" w:sz="4" w:space="0"/>
              <w:right w:val="single" w:color="auto" w:sz="4" w:space="0"/>
            </w:tcBorders>
            <w:shd w:val="clear" w:color="000000" w:fill="FFFFFF"/>
            <w:vAlign w:val="center"/>
          </w:tcPr>
          <w:p w14:paraId="47D41BB9">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律所业绩</w:t>
            </w:r>
          </w:p>
        </w:tc>
        <w:tc>
          <w:tcPr>
            <w:tcW w:w="6295" w:type="dxa"/>
            <w:tcBorders>
              <w:top w:val="single" w:color="auto" w:sz="4" w:space="0"/>
              <w:left w:val="single" w:color="auto" w:sz="4" w:space="0"/>
              <w:right w:val="single" w:color="auto" w:sz="4" w:space="0"/>
            </w:tcBorders>
            <w:shd w:val="clear" w:color="000000" w:fill="FFFFFF"/>
            <w:vAlign w:val="center"/>
          </w:tcPr>
          <w:p w14:paraId="68788673">
            <w:pPr>
              <w:pStyle w:val="13"/>
              <w:ind w:firstLine="0" w:firstLineChars="0"/>
              <w:rPr>
                <w:rFonts w:hint="eastAsia" w:ascii="宋体" w:hAnsi="宋体" w:eastAsia="宋体" w:cs="宋体"/>
                <w:iCs/>
                <w:color w:val="auto"/>
                <w:kern w:val="0"/>
                <w:sz w:val="24"/>
                <w:szCs w:val="24"/>
                <w:lang w:val="en-US" w:eastAsia="zh-CN" w:bidi="ar-SA"/>
              </w:rPr>
            </w:pPr>
            <w:r>
              <w:rPr>
                <w:rFonts w:hint="eastAsia" w:ascii="宋体" w:hAnsi="宋体" w:eastAsia="宋体" w:cs="宋体"/>
                <w:iCs/>
                <w:color w:val="auto"/>
                <w:kern w:val="0"/>
                <w:sz w:val="24"/>
                <w:szCs w:val="24"/>
                <w:lang w:val="en-US" w:eastAsia="zh-CN" w:bidi="ar-SA"/>
              </w:rPr>
              <w:t>为市属及以上国有企业或区县级及以上政府部门</w:t>
            </w:r>
            <w:r>
              <w:rPr>
                <w:rFonts w:hint="eastAsia" w:ascii="宋体" w:hAnsi="宋体" w:cs="宋体"/>
                <w:iCs/>
                <w:color w:val="auto"/>
                <w:kern w:val="0"/>
                <w:sz w:val="24"/>
                <w:szCs w:val="24"/>
                <w:lang w:val="en-US" w:eastAsia="zh-CN" w:bidi="ar-SA"/>
              </w:rPr>
              <w:t>或其他类型企业或事业单位</w:t>
            </w:r>
            <w:r>
              <w:rPr>
                <w:rFonts w:hint="eastAsia" w:ascii="宋体" w:hAnsi="宋体" w:eastAsia="宋体" w:cs="宋体"/>
                <w:iCs/>
                <w:color w:val="auto"/>
                <w:kern w:val="0"/>
                <w:sz w:val="24"/>
                <w:szCs w:val="24"/>
                <w:lang w:val="en-US" w:eastAsia="zh-CN" w:bidi="ar-SA"/>
              </w:rPr>
              <w:t>，提供法律顾问或咨询的业绩，每提供一个业绩得</w:t>
            </w:r>
            <w:r>
              <w:rPr>
                <w:rFonts w:hint="eastAsia" w:ascii="宋体" w:hAnsi="宋体" w:cs="宋体"/>
                <w:iCs/>
                <w:color w:val="auto"/>
                <w:kern w:val="0"/>
                <w:sz w:val="24"/>
                <w:szCs w:val="24"/>
                <w:lang w:val="en-US" w:eastAsia="zh-CN" w:bidi="ar-SA"/>
              </w:rPr>
              <w:t>2</w:t>
            </w:r>
            <w:r>
              <w:rPr>
                <w:rFonts w:hint="eastAsia" w:ascii="宋体" w:hAnsi="宋体" w:eastAsia="宋体" w:cs="宋体"/>
                <w:iCs/>
                <w:color w:val="auto"/>
                <w:kern w:val="0"/>
                <w:sz w:val="24"/>
                <w:szCs w:val="24"/>
                <w:lang w:val="en-US" w:eastAsia="zh-CN" w:bidi="ar-SA"/>
              </w:rPr>
              <w:t>分，满分</w:t>
            </w:r>
            <w:r>
              <w:rPr>
                <w:rFonts w:hint="eastAsia" w:ascii="宋体" w:hAnsi="宋体" w:cs="宋体"/>
                <w:iCs/>
                <w:color w:val="auto"/>
                <w:kern w:val="0"/>
                <w:sz w:val="24"/>
                <w:szCs w:val="24"/>
                <w:lang w:val="en-US" w:eastAsia="zh-CN" w:bidi="ar-SA"/>
              </w:rPr>
              <w:t>11</w:t>
            </w:r>
            <w:r>
              <w:rPr>
                <w:rFonts w:hint="eastAsia" w:ascii="宋体" w:hAnsi="宋体" w:eastAsia="宋体" w:cs="宋体"/>
                <w:iCs/>
                <w:color w:val="auto"/>
                <w:kern w:val="0"/>
                <w:sz w:val="24"/>
                <w:szCs w:val="24"/>
                <w:lang w:val="en-US" w:eastAsia="zh-CN" w:bidi="ar-SA"/>
              </w:rPr>
              <w:t>分，未提供不得分。</w:t>
            </w:r>
          </w:p>
          <w:p w14:paraId="08C181CD">
            <w:pPr>
              <w:pStyle w:val="13"/>
              <w:ind w:left="0" w:leftChars="0" w:firstLine="0" w:firstLineChars="0"/>
              <w:rPr>
                <w:rFonts w:hint="eastAsia" w:ascii="宋体" w:hAnsi="宋体" w:eastAsia="宋体" w:cs="宋体"/>
                <w:color w:val="auto"/>
                <w:sz w:val="24"/>
                <w:szCs w:val="24"/>
              </w:rPr>
            </w:pPr>
            <w:r>
              <w:rPr>
                <w:rFonts w:hint="eastAsia" w:ascii="宋体" w:hAnsi="宋体" w:eastAsia="宋体" w:cs="宋体"/>
                <w:b/>
                <w:bCs/>
                <w:iCs/>
                <w:color w:val="auto"/>
                <w:kern w:val="0"/>
                <w:sz w:val="24"/>
                <w:szCs w:val="24"/>
                <w:lang w:val="en-US" w:eastAsia="zh-CN" w:bidi="ar-SA"/>
              </w:rPr>
              <w:t>提供证明材料加盖公章。</w:t>
            </w:r>
          </w:p>
        </w:tc>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14:paraId="368CBBC6">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808C5AF">
            <w:pPr>
              <w:adjustRightInd w:val="0"/>
              <w:snapToGrid w:val="0"/>
              <w:spacing w:line="0" w:lineRule="atLeast"/>
              <w:ind w:firstLine="480"/>
              <w:rPr>
                <w:rFonts w:hint="eastAsia" w:ascii="宋体" w:hAnsi="宋体" w:eastAsia="宋体" w:cs="宋体"/>
                <w:color w:val="auto"/>
                <w:sz w:val="24"/>
                <w:szCs w:val="24"/>
              </w:rPr>
            </w:pPr>
          </w:p>
        </w:tc>
      </w:tr>
      <w:tr w14:paraId="20F09443">
        <w:tblPrEx>
          <w:tblCellMar>
            <w:top w:w="0" w:type="dxa"/>
            <w:left w:w="108" w:type="dxa"/>
            <w:bottom w:w="0" w:type="dxa"/>
            <w:right w:w="108" w:type="dxa"/>
          </w:tblCellMar>
        </w:tblPrEx>
        <w:trPr>
          <w:trHeight w:val="465" w:hRule="atLeast"/>
          <w:jc w:val="center"/>
        </w:trPr>
        <w:tc>
          <w:tcPr>
            <w:tcW w:w="832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75C006C">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c>
          <w:tcPr>
            <w:tcW w:w="719" w:type="dxa"/>
            <w:tcBorders>
              <w:top w:val="single" w:color="auto" w:sz="4" w:space="0"/>
              <w:left w:val="nil"/>
              <w:bottom w:val="single" w:color="auto" w:sz="4" w:space="0"/>
              <w:right w:val="single" w:color="auto" w:sz="4" w:space="0"/>
            </w:tcBorders>
            <w:shd w:val="clear" w:color="000000" w:fill="FFFFFF"/>
            <w:vAlign w:val="center"/>
          </w:tcPr>
          <w:p w14:paraId="2F6D8313">
            <w:pPr>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c>
          <w:tcPr>
            <w:tcW w:w="834" w:type="dxa"/>
            <w:tcBorders>
              <w:top w:val="single" w:color="auto" w:sz="4" w:space="0"/>
              <w:left w:val="nil"/>
              <w:bottom w:val="single" w:color="auto" w:sz="4" w:space="0"/>
              <w:right w:val="single" w:color="auto" w:sz="4" w:space="0"/>
            </w:tcBorders>
            <w:shd w:val="clear" w:color="000000" w:fill="FFFFFF"/>
            <w:vAlign w:val="center"/>
          </w:tcPr>
          <w:p w14:paraId="4BC2227F">
            <w:pPr>
              <w:adjustRightInd w:val="0"/>
              <w:snapToGrid w:val="0"/>
              <w:spacing w:line="0" w:lineRule="atLeast"/>
              <w:ind w:firstLine="480"/>
              <w:rPr>
                <w:rFonts w:hint="eastAsia" w:ascii="宋体" w:hAnsi="宋体" w:eastAsia="宋体" w:cs="宋体"/>
                <w:color w:val="auto"/>
                <w:sz w:val="24"/>
                <w:szCs w:val="24"/>
              </w:rPr>
            </w:pPr>
          </w:p>
        </w:tc>
      </w:tr>
    </w:tbl>
    <w:p w14:paraId="01446F6C">
      <w:pPr>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3.价格分的计算</w:t>
      </w:r>
    </w:p>
    <w:p w14:paraId="06D1224A">
      <w:pPr>
        <w:spacing w:line="440" w:lineRule="exact"/>
        <w:ind w:firstLine="480" w:firstLineChars="200"/>
        <w:rPr>
          <w:rFonts w:ascii="宋体" w:hAnsi="宋体" w:cs="宋体"/>
        </w:rPr>
      </w:pPr>
      <w:r>
        <w:rPr>
          <w:rFonts w:hint="eastAsia" w:ascii="宋体" w:hAnsi="宋体" w:cs="宋体"/>
        </w:rPr>
        <w:t>供应商价格分统一按照下列公式计算：</w:t>
      </w:r>
    </w:p>
    <w:p w14:paraId="19414FAB">
      <w:pPr>
        <w:spacing w:line="440" w:lineRule="exact"/>
        <w:ind w:firstLine="480"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lang w:val="en-US" w:eastAsia="zh-CN"/>
        </w:rPr>
        <w:t>报价得分＝｛评标基准价／有效报价｝×价格权值</w:t>
      </w:r>
    </w:p>
    <w:p w14:paraId="323FB8A3">
      <w:r>
        <w:br w:type="page"/>
      </w:r>
    </w:p>
    <w:p w14:paraId="7DC0EEC5">
      <w:pPr>
        <w:ind w:firstLine="1687" w:firstLineChars="600"/>
        <w:jc w:val="both"/>
        <w:rPr>
          <w:rFonts w:ascii="宋体" w:hAnsi="宋体" w:cs="宋体"/>
          <w:b/>
          <w:color w:val="000000" w:themeColor="text1"/>
          <w:sz w:val="28"/>
          <w:szCs w:val="28"/>
          <w14:textFill>
            <w14:solidFill>
              <w14:schemeClr w14:val="tx1"/>
            </w14:solidFill>
          </w14:textFill>
        </w:rPr>
      </w:pPr>
      <w:bookmarkStart w:id="60" w:name="_Toc406671142"/>
      <w:bookmarkStart w:id="61" w:name="_Toc406671714"/>
      <w:bookmarkStart w:id="62" w:name="_Toc406670771"/>
      <w:bookmarkStart w:id="63" w:name="_Toc406672410"/>
      <w:bookmarkStart w:id="64" w:name="_Toc22720"/>
      <w:bookmarkStart w:id="65" w:name="_Toc11042"/>
      <w:r>
        <w:rPr>
          <w:rFonts w:hint="eastAsia" w:ascii="宋体" w:hAnsi="宋体" w:cs="宋体"/>
          <w:b/>
          <w:color w:val="000000" w:themeColor="text1"/>
          <w:sz w:val="28"/>
          <w:szCs w:val="28"/>
          <w14:textFill>
            <w14:solidFill>
              <w14:schemeClr w14:val="tx1"/>
            </w14:solidFill>
          </w14:textFill>
        </w:rPr>
        <w:t>第三节 废标条款（针对整个项目）</w:t>
      </w:r>
    </w:p>
    <w:p w14:paraId="42EEF82C">
      <w:pPr>
        <w:pStyle w:val="13"/>
      </w:pPr>
    </w:p>
    <w:p w14:paraId="6B52AC20">
      <w:pPr>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出现下列情形之一的，本项目作废标处理,项目评审终止：</w:t>
      </w:r>
    </w:p>
    <w:p w14:paraId="39881504">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1.投标截止后投标人不足3家或通过初步审查的投标人不足3家的；</w:t>
      </w:r>
    </w:p>
    <w:p w14:paraId="51A8982B">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2.出现影响采购公正的违法、违规行为的；</w:t>
      </w:r>
    </w:p>
    <w:p w14:paraId="12C23EE2">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3.投标人的报价均超过了采购预算，采购人不能支付的；</w:t>
      </w:r>
    </w:p>
    <w:p w14:paraId="2633EABE">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4.因重大变故，采购任务取消的；</w:t>
      </w:r>
    </w:p>
    <w:p w14:paraId="201A3336">
      <w:pPr>
        <w:spacing w:line="440" w:lineRule="exact"/>
        <w:ind w:left="775" w:leftChars="228" w:hanging="228" w:hangingChars="9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5.法律法规规定的其他情形。</w:t>
      </w:r>
    </w:p>
    <w:p w14:paraId="143E3679">
      <w:pPr>
        <w:spacing w:line="440" w:lineRule="exact"/>
        <w:ind w:left="775" w:leftChars="228" w:hanging="228" w:hangingChars="95"/>
        <w:rPr>
          <w:rFonts w:ascii="宋体" w:hAnsi="宋体" w:cs="宋体"/>
          <w:color w:val="000000" w:themeColor="text1"/>
          <w14:textFill>
            <w14:solidFill>
              <w14:schemeClr w14:val="tx1"/>
            </w14:solidFill>
          </w14:textFill>
        </w:rPr>
      </w:pPr>
    </w:p>
    <w:p w14:paraId="3D8995B4">
      <w:pPr>
        <w:spacing w:line="440" w:lineRule="exact"/>
        <w:ind w:left="775" w:leftChars="228" w:hanging="228" w:hangingChars="95"/>
        <w:rPr>
          <w:rFonts w:ascii="宋体" w:hAnsi="宋体" w:cs="宋体"/>
          <w:color w:val="000000" w:themeColor="text1"/>
          <w14:textFill>
            <w14:solidFill>
              <w14:schemeClr w14:val="tx1"/>
            </w14:solidFill>
          </w14:textFill>
        </w:rPr>
      </w:pPr>
    </w:p>
    <w:p w14:paraId="1985DD12">
      <w:pPr>
        <w:pStyle w:val="4"/>
        <w:spacing w:line="440" w:lineRule="exact"/>
        <w:rPr>
          <w:rFonts w:ascii="宋体" w:hAnsi="宋体" w:eastAsia="宋体" w:cs="宋体"/>
          <w:b/>
          <w:color w:val="000000" w:themeColor="text1"/>
          <w:szCs w:val="24"/>
          <w14:textFill>
            <w14:solidFill>
              <w14:schemeClr w14:val="tx1"/>
            </w14:solidFill>
          </w14:textFill>
        </w:rPr>
      </w:pPr>
      <w:bookmarkStart w:id="66" w:name="_Toc437426680"/>
      <w:bookmarkStart w:id="67" w:name="_Toc406671690"/>
      <w:bookmarkStart w:id="68" w:name="_Toc406671102"/>
      <w:bookmarkStart w:id="69" w:name="_Toc406670731"/>
      <w:bookmarkStart w:id="70" w:name="_Toc406672393"/>
      <w:r>
        <w:rPr>
          <w:rFonts w:hint="eastAsia" w:ascii="宋体" w:hAnsi="宋体" w:eastAsia="宋体" w:cs="宋体"/>
          <w:b/>
          <w:color w:val="000000" w:themeColor="text1"/>
          <w:szCs w:val="24"/>
          <w14:textFill>
            <w14:solidFill>
              <w14:schemeClr w14:val="tx1"/>
            </w14:solidFill>
          </w14:textFill>
        </w:rPr>
        <w:br w:type="page"/>
      </w:r>
    </w:p>
    <w:p w14:paraId="34FD0B82">
      <w:pPr>
        <w:pStyle w:val="4"/>
        <w:spacing w:before="240" w:beforeLines="100" w:after="240" w:afterLines="100"/>
        <w:rPr>
          <w:rFonts w:ascii="宋体" w:hAnsi="宋体" w:eastAsia="宋体" w:cs="宋体"/>
          <w:b/>
          <w:color w:val="000000" w:themeColor="text1"/>
          <w:sz w:val="28"/>
          <w:szCs w:val="28"/>
          <w14:textFill>
            <w14:solidFill>
              <w14:schemeClr w14:val="tx1"/>
            </w14:solidFill>
          </w14:textFill>
        </w:rPr>
      </w:pPr>
      <w:bookmarkStart w:id="71" w:name="_Toc32739"/>
      <w:r>
        <w:rPr>
          <w:rFonts w:hint="eastAsia" w:ascii="宋体" w:hAnsi="宋体" w:eastAsia="宋体" w:cs="宋体"/>
          <w:b/>
          <w:color w:val="000000" w:themeColor="text1"/>
          <w:sz w:val="28"/>
          <w:szCs w:val="28"/>
          <w14:textFill>
            <w14:solidFill>
              <w14:schemeClr w14:val="tx1"/>
            </w14:solidFill>
          </w14:textFill>
        </w:rPr>
        <w:t>第四节 无效标条款（针对单个投标人）</w:t>
      </w:r>
      <w:bookmarkEnd w:id="66"/>
      <w:bookmarkEnd w:id="67"/>
      <w:bookmarkEnd w:id="68"/>
      <w:bookmarkEnd w:id="69"/>
      <w:bookmarkEnd w:id="70"/>
      <w:bookmarkEnd w:id="71"/>
    </w:p>
    <w:p w14:paraId="05DAFC7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出现下列情形之一的，投标人递交的投标文件作无效标处理，该投标人的投标文件不参与评审，且不计算入有效投标人家数：</w:t>
      </w:r>
    </w:p>
    <w:p w14:paraId="4CCA589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1.递交的投标文件不完整或未按招标文件要求加盖公章及签字的；</w:t>
      </w:r>
    </w:p>
    <w:p w14:paraId="7951921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2.投标人不符合国家及招标文件规定的资格条件的；</w:t>
      </w:r>
    </w:p>
    <w:p w14:paraId="19CBCC31">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3.同一投标人提交两个或两个以上不同的投标文件或者投标报价的，未声明哪一个报价有效的（有特殊要求的除外）；</w:t>
      </w:r>
    </w:p>
    <w:p w14:paraId="111DE8A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4.投标报价被评标委员会认定低于成本价的；</w:t>
      </w:r>
    </w:p>
    <w:p w14:paraId="03B6B588">
      <w:pPr>
        <w:spacing w:line="440" w:lineRule="exact"/>
        <w:ind w:firstLine="487" w:firstLineChars="202"/>
        <w:jc w:val="both"/>
        <w:rPr>
          <w:rFonts w:ascii="宋体" w:hAnsi="宋体" w:cs="宋体"/>
          <w:color w:val="000000" w:themeColor="text1"/>
          <w14:textFill>
            <w14:solidFill>
              <w14:schemeClr w14:val="tx1"/>
            </w14:solidFill>
          </w14:textFill>
        </w:rPr>
      </w:pPr>
      <w:r>
        <w:rPr>
          <w:rFonts w:hint="eastAsia" w:ascii="黑体" w:hAnsi="黑体" w:eastAsia="黑体" w:cs="宋体"/>
          <w:b/>
          <w:color w:val="000000" w:themeColor="text1"/>
          <w14:textFill>
            <w14:solidFill>
              <w14:schemeClr w14:val="tx1"/>
            </w14:solidFill>
          </w14:textFill>
        </w:rPr>
        <w:t>注：</w:t>
      </w:r>
      <w:r>
        <w:rPr>
          <w:rFonts w:hint="eastAsia" w:ascii="宋体" w:hAnsi="宋体" w:cs="宋体"/>
          <w:color w:val="000000" w:themeColor="text1"/>
          <w14:textFill>
            <w14:solidFill>
              <w14:schemeClr w14:val="tx1"/>
            </w14:solidFill>
          </w14:textFill>
        </w:rPr>
        <w:t>根据《评标委员会和评标方法暂行规定》第二十一条规定：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14:paraId="67D9791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5.投标报价高于采购预算（或最高限价），采购人无法支付的；</w:t>
      </w:r>
    </w:p>
    <w:p w14:paraId="7C2AFDFA">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6.投标文件对招标文件的实质性要求和条件未作出响应的；</w:t>
      </w:r>
    </w:p>
    <w:p w14:paraId="4F19FD6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7.投标人有串通投标、弄虚作假、行贿等违法行为的；</w:t>
      </w:r>
    </w:p>
    <w:p w14:paraId="776B080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8.投标文件未胶装成册的（采用打孔装订、活页夹等方式装订的投标文件作为无效投标处理）；</w:t>
      </w:r>
    </w:p>
    <w:p w14:paraId="44FD06FE">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9.未按招标文件规定交纳投标保证金（或保证金金额不足）的；</w:t>
      </w:r>
    </w:p>
    <w:p w14:paraId="59F9EEC7">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10.投标有效期不满足招标文件要求的；</w:t>
      </w:r>
    </w:p>
    <w:p w14:paraId="01383AF9">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11.法定代表人为同一个人的两个及以上法人，母公司、全资子公司及其控股公司，在同一采购项目/品目中同时投标的； </w:t>
      </w:r>
    </w:p>
    <w:p w14:paraId="2A2841FF">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12.为本项目提供整体设计、规范编制或者项目管理、监理、检测等服务的投标人参加本采购项目的。</w:t>
      </w:r>
    </w:p>
    <w:p w14:paraId="72C27A0B">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13.因投标文件中提交的复印、扫描材料模糊，关键信息无法识别，导致评标委员会无法作出判断的。</w:t>
      </w:r>
    </w:p>
    <w:p w14:paraId="7414C682">
      <w:pPr>
        <w:spacing w:line="440" w:lineRule="exact"/>
        <w:ind w:firstLine="484" w:firstLineChars="202"/>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 招标文件内规定的其他无效标条款。</w:t>
      </w:r>
    </w:p>
    <w:p w14:paraId="47B649DA">
      <w:pPr>
        <w:pStyle w:val="2"/>
        <w:spacing w:line="440" w:lineRule="exact"/>
        <w:rPr>
          <w:rFonts w:ascii="宋体" w:hAnsi="宋体" w:eastAsia="宋体" w:cs="宋体"/>
          <w:b/>
          <w:color w:val="000000" w:themeColor="text1"/>
          <w:sz w:val="24"/>
          <w:szCs w:val="24"/>
          <w14:textFill>
            <w14:solidFill>
              <w14:schemeClr w14:val="tx1"/>
            </w14:solidFill>
          </w14:textFill>
        </w:rPr>
      </w:pPr>
      <w:bookmarkStart w:id="72" w:name="_Toc406671103"/>
      <w:bookmarkStart w:id="73" w:name="_Toc406670732"/>
      <w:bookmarkStart w:id="74" w:name="_Toc437426681"/>
      <w:bookmarkStart w:id="75" w:name="_Toc406672394"/>
      <w:bookmarkStart w:id="76" w:name="_Toc406671691"/>
      <w:r>
        <w:rPr>
          <w:rFonts w:hint="eastAsia" w:ascii="宋体" w:hAnsi="宋体" w:eastAsia="宋体" w:cs="宋体"/>
          <w:b/>
          <w:color w:val="000000" w:themeColor="text1"/>
          <w:sz w:val="24"/>
          <w:szCs w:val="24"/>
          <w14:textFill>
            <w14:solidFill>
              <w14:schemeClr w14:val="tx1"/>
            </w14:solidFill>
          </w14:textFill>
        </w:rPr>
        <w:br w:type="page"/>
      </w:r>
    </w:p>
    <w:p w14:paraId="122ADE86">
      <w:pPr>
        <w:pStyle w:val="2"/>
        <w:widowControl w:val="0"/>
        <w:numPr>
          <w:ilvl w:val="0"/>
          <w:numId w:val="0"/>
        </w:numPr>
        <w:jc w:val="center"/>
        <w:rPr>
          <w:rFonts w:hint="eastAsia" w:ascii="宋体" w:hAnsi="宋体" w:eastAsia="宋体" w:cs="宋体"/>
          <w:b/>
          <w:szCs w:val="32"/>
        </w:rPr>
      </w:pPr>
      <w:bookmarkStart w:id="77" w:name="_Toc15537"/>
      <w:r>
        <w:rPr>
          <w:rFonts w:hint="eastAsia" w:ascii="宋体" w:hAnsi="宋体" w:eastAsia="宋体" w:cs="宋体"/>
          <w:b/>
          <w:szCs w:val="32"/>
        </w:rPr>
        <w:t>第二部分  通用部分</w:t>
      </w:r>
      <w:bookmarkEnd w:id="72"/>
      <w:bookmarkEnd w:id="73"/>
      <w:bookmarkEnd w:id="74"/>
      <w:bookmarkEnd w:id="75"/>
      <w:bookmarkEnd w:id="76"/>
      <w:bookmarkEnd w:id="77"/>
    </w:p>
    <w:p w14:paraId="70E61257">
      <w:pPr>
        <w:pStyle w:val="3"/>
        <w:rPr>
          <w:rFonts w:ascii="宋体" w:hAnsi="宋体" w:eastAsia="宋体" w:cs="宋体"/>
          <w:b/>
          <w:color w:val="000000" w:themeColor="text1"/>
          <w14:textFill>
            <w14:solidFill>
              <w14:schemeClr w14:val="tx1"/>
            </w14:solidFill>
          </w14:textFill>
        </w:rPr>
      </w:pPr>
      <w:bookmarkStart w:id="78" w:name="_Toc406670733"/>
      <w:bookmarkStart w:id="79" w:name="_Toc437426682"/>
      <w:bookmarkStart w:id="80" w:name="_Toc406671692"/>
      <w:bookmarkStart w:id="81" w:name="_Toc406671104"/>
      <w:bookmarkStart w:id="82" w:name="_Toc406672395"/>
    </w:p>
    <w:p w14:paraId="5051507C">
      <w:pPr>
        <w:pStyle w:val="3"/>
        <w:numPr>
          <w:ilvl w:val="0"/>
          <w:numId w:val="7"/>
        </w:numP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bookmarkStart w:id="83" w:name="_Toc4374"/>
      <w:r>
        <w:rPr>
          <w:rFonts w:hint="eastAsia" w:ascii="宋体" w:hAnsi="宋体" w:eastAsia="宋体" w:cs="宋体"/>
          <w:b/>
          <w:color w:val="000000" w:themeColor="text1"/>
          <w14:textFill>
            <w14:solidFill>
              <w14:schemeClr w14:val="tx1"/>
            </w14:solidFill>
          </w14:textFill>
        </w:rPr>
        <w:t>采购程序</w:t>
      </w:r>
      <w:bookmarkEnd w:id="78"/>
      <w:bookmarkEnd w:id="79"/>
      <w:bookmarkEnd w:id="80"/>
      <w:bookmarkEnd w:id="81"/>
      <w:bookmarkEnd w:id="82"/>
      <w:bookmarkEnd w:id="83"/>
    </w:p>
    <w:p w14:paraId="10F6EAE4"/>
    <w:p w14:paraId="7D6FC399">
      <w:pPr>
        <w:pStyle w:val="16"/>
        <w:rPr>
          <w:b/>
          <w:bCs/>
        </w:rPr>
      </w:pPr>
    </w:p>
    <w:p w14:paraId="50D02CBC">
      <w:pPr>
        <w:pStyle w:val="4"/>
        <w:spacing w:line="360" w:lineRule="auto"/>
        <w:rPr>
          <w:rFonts w:ascii="宋体" w:hAnsi="宋体" w:eastAsia="宋体" w:cs="宋体"/>
          <w:b/>
          <w:bCs/>
          <w:color w:val="000000" w:themeColor="text1"/>
          <w:sz w:val="28"/>
          <w:szCs w:val="28"/>
          <w14:textFill>
            <w14:solidFill>
              <w14:schemeClr w14:val="tx1"/>
            </w14:solidFill>
          </w14:textFill>
        </w:rPr>
      </w:pPr>
      <w:bookmarkStart w:id="84" w:name="_Toc10475"/>
      <w:bookmarkStart w:id="85" w:name="_Toc406670735"/>
      <w:bookmarkStart w:id="86" w:name="_Toc406671106"/>
      <w:bookmarkStart w:id="87" w:name="_Toc406671694"/>
      <w:bookmarkStart w:id="88" w:name="_Toc406672397"/>
      <w:bookmarkStart w:id="89" w:name="_Toc437426684"/>
      <w:r>
        <w:rPr>
          <w:rFonts w:hint="eastAsia" w:ascii="宋体" w:hAnsi="宋体" w:eastAsia="宋体" w:cs="宋体"/>
          <w:b/>
          <w:bCs/>
          <w:color w:val="000000" w:themeColor="text1"/>
          <w:sz w:val="28"/>
          <w:szCs w:val="28"/>
          <w14:textFill>
            <w14:solidFill>
              <w14:schemeClr w14:val="tx1"/>
            </w14:solidFill>
          </w14:textFill>
        </w:rPr>
        <w:t>第一节 发布邀请函</w:t>
      </w:r>
      <w:bookmarkEnd w:id="84"/>
    </w:p>
    <w:p w14:paraId="1E141797">
      <w:pPr>
        <w:spacing w:line="40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详见第一章</w:t>
      </w:r>
    </w:p>
    <w:bookmarkEnd w:id="85"/>
    <w:bookmarkEnd w:id="86"/>
    <w:bookmarkEnd w:id="87"/>
    <w:bookmarkEnd w:id="88"/>
    <w:bookmarkEnd w:id="89"/>
    <w:p w14:paraId="0BF4D645">
      <w:pPr>
        <w:pStyle w:val="4"/>
        <w:spacing w:line="360" w:lineRule="auto"/>
        <w:rPr>
          <w:rFonts w:ascii="宋体" w:hAnsi="宋体" w:eastAsia="宋体" w:cs="宋体"/>
          <w:b/>
          <w:bCs/>
          <w:color w:val="000000" w:themeColor="text1"/>
          <w:sz w:val="28"/>
          <w:szCs w:val="28"/>
          <w14:textFill>
            <w14:solidFill>
              <w14:schemeClr w14:val="tx1"/>
            </w14:solidFill>
          </w14:textFill>
        </w:rPr>
      </w:pPr>
      <w:bookmarkStart w:id="90" w:name="_Toc406671695"/>
      <w:bookmarkStart w:id="91" w:name="_Toc406672398"/>
      <w:bookmarkStart w:id="92" w:name="_Toc406670736"/>
      <w:bookmarkStart w:id="93" w:name="_Toc437426685"/>
      <w:bookmarkStart w:id="94" w:name="_Toc406671107"/>
    </w:p>
    <w:p w14:paraId="7E3B3BA1">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95" w:name="_Toc16913"/>
      <w:r>
        <w:rPr>
          <w:rFonts w:hint="eastAsia" w:ascii="宋体" w:hAnsi="宋体" w:eastAsia="宋体" w:cs="宋体"/>
          <w:b/>
          <w:bCs/>
          <w:color w:val="000000" w:themeColor="text1"/>
          <w:sz w:val="28"/>
          <w:szCs w:val="28"/>
          <w14:textFill>
            <w14:solidFill>
              <w14:schemeClr w14:val="tx1"/>
            </w14:solidFill>
          </w14:textFill>
        </w:rPr>
        <w:t>第二节 获取比选文件</w:t>
      </w:r>
      <w:bookmarkEnd w:id="95"/>
    </w:p>
    <w:p w14:paraId="345AE21C">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一、购买时间</w:t>
      </w:r>
    </w:p>
    <w:p w14:paraId="5637441D">
      <w:pPr>
        <w:spacing w:line="440" w:lineRule="exact"/>
        <w:ind w:firstLine="480" w:firstLineChars="200"/>
        <w:jc w:val="both"/>
        <w:rPr>
          <w:rFonts w:ascii="宋体" w:hAnsi="宋体" w:cs="宋体"/>
          <w:color w:val="000000"/>
        </w:rPr>
      </w:pPr>
      <w:r>
        <w:rPr>
          <w:rFonts w:hint="eastAsia" w:ascii="宋体" w:hAnsi="宋体" w:cs="宋体"/>
          <w:color w:val="000000"/>
        </w:rPr>
        <w:t>以</w:t>
      </w:r>
      <w:r>
        <w:rPr>
          <w:rFonts w:hint="eastAsia" w:ascii="宋体" w:hAnsi="宋体" w:cs="宋体"/>
          <w:color w:val="000000"/>
          <w:lang w:val="en-US" w:eastAsia="zh-CN"/>
        </w:rPr>
        <w:t>公告</w:t>
      </w:r>
      <w:r>
        <w:rPr>
          <w:rFonts w:hint="eastAsia" w:ascii="宋体" w:hAnsi="宋体" w:cs="宋体"/>
          <w:color w:val="000000"/>
        </w:rPr>
        <w:t>时间为准。如有变动，以</w:t>
      </w:r>
      <w:r>
        <w:rPr>
          <w:rFonts w:hint="eastAsia" w:ascii="宋体" w:hAnsi="宋体" w:cs="宋体"/>
          <w:color w:val="000000"/>
          <w:lang w:val="en-US" w:eastAsia="zh-CN"/>
        </w:rPr>
        <w:t>更正公告</w:t>
      </w:r>
      <w:r>
        <w:rPr>
          <w:rFonts w:hint="eastAsia" w:ascii="宋体" w:hAnsi="宋体" w:cs="宋体"/>
          <w:color w:val="000000"/>
        </w:rPr>
        <w:t>时间为准。</w:t>
      </w:r>
    </w:p>
    <w:p w14:paraId="0F164AF0">
      <w:pPr>
        <w:spacing w:line="440" w:lineRule="exact"/>
        <w:ind w:firstLine="480" w:firstLineChars="200"/>
        <w:jc w:val="both"/>
        <w:rPr>
          <w:rFonts w:ascii="黑体" w:hAnsi="黑体" w:eastAsia="黑体" w:cs="宋体"/>
          <w:color w:val="000000"/>
        </w:rPr>
      </w:pPr>
      <w:r>
        <w:rPr>
          <w:rFonts w:hint="eastAsia" w:ascii="黑体" w:hAnsi="黑体" w:eastAsia="黑体" w:cs="宋体"/>
          <w:color w:val="000000"/>
        </w:rPr>
        <w:t>二、文件售价</w:t>
      </w:r>
    </w:p>
    <w:p w14:paraId="56F24703">
      <w:pPr>
        <w:spacing w:line="440" w:lineRule="exact"/>
        <w:ind w:firstLine="480" w:firstLineChars="200"/>
        <w:jc w:val="both"/>
        <w:rPr>
          <w:rFonts w:ascii="宋体" w:hAnsi="宋体" w:cs="宋体"/>
          <w:color w:val="000000"/>
        </w:rPr>
      </w:pPr>
      <w:r>
        <w:rPr>
          <w:rFonts w:hint="eastAsia" w:ascii="宋体" w:hAnsi="宋体" w:cs="宋体"/>
          <w:color w:val="000000"/>
        </w:rPr>
        <w:t>人民币</w:t>
      </w:r>
      <w:r>
        <w:rPr>
          <w:rFonts w:hint="eastAsia" w:ascii="宋体" w:hAnsi="宋体" w:cs="宋体"/>
          <w:color w:val="000000"/>
          <w:u w:val="single"/>
          <w:lang w:val="en-US" w:eastAsia="zh-CN"/>
        </w:rPr>
        <w:t>/</w:t>
      </w:r>
      <w:r>
        <w:rPr>
          <w:rFonts w:hint="eastAsia" w:ascii="宋体" w:hAnsi="宋体" w:cs="宋体"/>
          <w:color w:val="000000"/>
        </w:rPr>
        <w:t>元/套（售后不退）。</w:t>
      </w:r>
    </w:p>
    <w:p w14:paraId="01CFC254">
      <w:pPr>
        <w:widowControl w:val="0"/>
        <w:spacing w:line="400" w:lineRule="exact"/>
        <w:ind w:firstLine="484" w:firstLineChars="202"/>
        <w:jc w:val="both"/>
        <w:rPr>
          <w:rFonts w:ascii="宋体" w:hAnsi="宋体" w:cs="宋体"/>
        </w:rPr>
      </w:pPr>
      <w:r>
        <w:rPr>
          <w:rFonts w:hint="eastAsia" w:ascii="宋体" w:hAnsi="宋体" w:cs="宋体"/>
        </w:rPr>
        <w:t>三、比选文件的修改</w:t>
      </w:r>
    </w:p>
    <w:p w14:paraId="79B99D63">
      <w:pPr>
        <w:widowControl w:val="0"/>
        <w:spacing w:line="400" w:lineRule="exact"/>
        <w:ind w:firstLine="484" w:firstLineChars="202"/>
        <w:jc w:val="both"/>
        <w:rPr>
          <w:rFonts w:ascii="宋体" w:hAnsi="宋体" w:cs="宋体"/>
          <w:b/>
          <w:color w:val="000000" w:themeColor="text1"/>
          <w:sz w:val="28"/>
          <w:szCs w:val="28"/>
          <w14:textFill>
            <w14:solidFill>
              <w14:schemeClr w14:val="tx1"/>
            </w14:solidFill>
          </w14:textFill>
        </w:rPr>
      </w:pPr>
      <w:r>
        <w:rPr>
          <w:rFonts w:hint="eastAsia" w:ascii="宋体" w:hAnsi="宋体" w:cs="宋体"/>
        </w:rPr>
        <w:t>（一）比选文件的修改：采购人或代理机构根据质疑情况和项目实际需要，以补充文件的形式对比选文件进行必要的修改。补充文件是比选文件的组成部分，对所有比选参与人均具有约束力。</w:t>
      </w:r>
    </w:p>
    <w:p w14:paraId="2C4124C4">
      <w:pPr>
        <w:rPr>
          <w:rFonts w:ascii="宋体" w:hAnsi="宋体" w:cs="宋体"/>
        </w:rPr>
      </w:pPr>
    </w:p>
    <w:p w14:paraId="55E759E8">
      <w:pPr>
        <w:pStyle w:val="13"/>
        <w:rPr>
          <w:rFonts w:ascii="宋体" w:hAnsi="宋体" w:cs="宋体"/>
        </w:rPr>
      </w:pPr>
    </w:p>
    <w:p w14:paraId="1CE8DAF4"/>
    <w:p w14:paraId="6D6E7910">
      <w:pPr>
        <w:pStyle w:val="4"/>
        <w:spacing w:line="360" w:lineRule="auto"/>
        <w:rPr>
          <w:rFonts w:ascii="宋体" w:hAnsi="宋体" w:eastAsia="宋体" w:cs="宋体"/>
          <w:b/>
          <w:bCs/>
          <w:color w:val="000000" w:themeColor="text1"/>
          <w:sz w:val="28"/>
          <w:szCs w:val="28"/>
          <w14:textFill>
            <w14:solidFill>
              <w14:schemeClr w14:val="tx1"/>
            </w14:solidFill>
          </w14:textFill>
        </w:rPr>
      </w:pPr>
    </w:p>
    <w:p w14:paraId="1B6DCBB7">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96" w:name="_Toc13732"/>
      <w:r>
        <w:rPr>
          <w:rFonts w:hint="eastAsia" w:ascii="宋体" w:hAnsi="宋体" w:eastAsia="宋体" w:cs="宋体"/>
          <w:b/>
          <w:bCs/>
          <w:color w:val="000000" w:themeColor="text1"/>
          <w:sz w:val="28"/>
          <w:szCs w:val="28"/>
          <w14:textFill>
            <w14:solidFill>
              <w14:schemeClr w14:val="tx1"/>
            </w14:solidFill>
          </w14:textFill>
        </w:rPr>
        <w:t>第三节 比选保证金</w:t>
      </w:r>
      <w:bookmarkEnd w:id="90"/>
      <w:bookmarkEnd w:id="91"/>
      <w:bookmarkEnd w:id="92"/>
      <w:bookmarkEnd w:id="93"/>
      <w:bookmarkEnd w:id="94"/>
      <w:bookmarkEnd w:id="96"/>
    </w:p>
    <w:p w14:paraId="2E2678FF">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一、交纳金额</w:t>
      </w:r>
    </w:p>
    <w:p w14:paraId="6535D2E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详见比选文件“投标相关资料表”。</w:t>
      </w:r>
    </w:p>
    <w:p w14:paraId="16A81E17">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二、比选保证金有效期</w:t>
      </w:r>
    </w:p>
    <w:p w14:paraId="62667E92">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同比选有效期。</w:t>
      </w:r>
    </w:p>
    <w:p w14:paraId="6F8F41EB">
      <w:pPr>
        <w:spacing w:line="440" w:lineRule="exact"/>
        <w:ind w:firstLine="480" w:firstLineChars="2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三、发生下列情况之一的，比选保证金将不予退还：</w:t>
      </w:r>
    </w:p>
    <w:p w14:paraId="6012D96C">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1.供应商有《中华人民共和国政府采购法》第七十七条所列行为的；</w:t>
      </w:r>
    </w:p>
    <w:p w14:paraId="512BA6B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2.开标后在比选有效期间内，供应商撤回比选文件的； </w:t>
      </w:r>
    </w:p>
    <w:p w14:paraId="7E783480">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3.法律法规及比选文件规定的其他情形。</w:t>
      </w:r>
    </w:p>
    <w:p w14:paraId="7B6D5849">
      <w:pPr>
        <w:spacing w:line="440" w:lineRule="exact"/>
        <w:ind w:firstLine="562" w:firstLineChars="200"/>
        <w:jc w:val="both"/>
        <w:rPr>
          <w:rFonts w:ascii="宋体" w:hAnsi="宋体" w:cs="宋体"/>
          <w:b/>
          <w:bCs/>
          <w:color w:val="000000" w:themeColor="text1"/>
          <w:sz w:val="28"/>
          <w:szCs w:val="28"/>
          <w14:textFill>
            <w14:solidFill>
              <w14:schemeClr w14:val="tx1"/>
            </w14:solidFill>
          </w14:textFill>
        </w:rPr>
      </w:pPr>
    </w:p>
    <w:p w14:paraId="32CBC813">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97" w:name="_Toc406671696"/>
      <w:bookmarkStart w:id="98" w:name="_Toc406672399"/>
      <w:bookmarkStart w:id="99" w:name="_Toc406670737"/>
      <w:bookmarkStart w:id="100" w:name="_Toc406671108"/>
      <w:bookmarkStart w:id="101" w:name="_Toc13210"/>
      <w:bookmarkStart w:id="102" w:name="_Toc15113"/>
      <w:bookmarkStart w:id="103" w:name="_Toc406672400"/>
      <w:bookmarkStart w:id="104" w:name="_Toc406671109"/>
      <w:bookmarkStart w:id="105" w:name="_Toc437426687"/>
      <w:bookmarkStart w:id="106" w:name="_Toc406671697"/>
      <w:bookmarkStart w:id="107" w:name="_Toc406670738"/>
      <w:r>
        <w:rPr>
          <w:rFonts w:hint="eastAsia" w:ascii="宋体" w:hAnsi="宋体" w:eastAsia="宋体" w:cs="宋体"/>
          <w:b/>
          <w:bCs/>
          <w:color w:val="000000" w:themeColor="text1"/>
          <w:sz w:val="28"/>
          <w:szCs w:val="28"/>
          <w14:textFill>
            <w14:solidFill>
              <w14:schemeClr w14:val="tx1"/>
            </w14:solidFill>
          </w14:textFill>
        </w:rPr>
        <w:t>第四节 递交</w:t>
      </w:r>
      <w:bookmarkEnd w:id="97"/>
      <w:bookmarkEnd w:id="98"/>
      <w:bookmarkEnd w:id="99"/>
      <w:bookmarkEnd w:id="100"/>
      <w:r>
        <w:rPr>
          <w:rFonts w:hint="eastAsia" w:ascii="宋体" w:hAnsi="宋体" w:eastAsia="宋体" w:cs="宋体"/>
          <w:b/>
          <w:bCs/>
          <w:color w:val="000000" w:themeColor="text1"/>
          <w:sz w:val="28"/>
          <w:szCs w:val="28"/>
          <w14:textFill>
            <w14:solidFill>
              <w14:schemeClr w14:val="tx1"/>
            </w14:solidFill>
          </w14:textFill>
        </w:rPr>
        <w:t>响应文件</w:t>
      </w:r>
      <w:bookmarkEnd w:id="101"/>
      <w:bookmarkEnd w:id="102"/>
    </w:p>
    <w:p w14:paraId="6E7403C5">
      <w:pPr>
        <w:widowControl w:val="0"/>
        <w:spacing w:line="440" w:lineRule="exact"/>
        <w:ind w:firstLine="482" w:firstLineChars="200"/>
        <w:jc w:val="both"/>
        <w:rPr>
          <w:rFonts w:ascii="宋体" w:hAnsi="宋体" w:cs="宋体"/>
        </w:rPr>
      </w:pPr>
      <w:r>
        <w:rPr>
          <w:rFonts w:hint="eastAsia" w:ascii="宋体" w:hAnsi="宋体" w:cs="宋体"/>
          <w:b/>
          <w:bCs/>
        </w:rPr>
        <w:t>递交时间：</w:t>
      </w:r>
      <w:r>
        <w:rPr>
          <w:rFonts w:hint="eastAsia" w:ascii="宋体" w:hAnsi="宋体" w:cs="宋体"/>
        </w:rPr>
        <w:t>以发出的</w:t>
      </w:r>
      <w:r>
        <w:rPr>
          <w:rFonts w:hint="eastAsia" w:ascii="宋体" w:hAnsi="宋体" w:cs="宋体"/>
          <w:color w:val="000000" w:themeColor="text1"/>
          <w14:textFill>
            <w14:solidFill>
              <w14:schemeClr w14:val="tx1"/>
            </w14:solidFill>
          </w14:textFill>
        </w:rPr>
        <w:t>比选</w:t>
      </w:r>
      <w:r>
        <w:rPr>
          <w:rFonts w:hint="eastAsia" w:ascii="宋体" w:hAnsi="宋体" w:cs="宋体"/>
        </w:rPr>
        <w:t>邀请时间为准，如有变动，以</w:t>
      </w:r>
      <w:r>
        <w:rPr>
          <w:rFonts w:hint="eastAsia" w:ascii="宋体" w:hAnsi="宋体" w:cs="宋体"/>
          <w:lang w:val="en-US" w:eastAsia="zh-CN"/>
        </w:rPr>
        <w:t>采购人</w:t>
      </w:r>
      <w:r>
        <w:rPr>
          <w:rFonts w:hint="eastAsia" w:ascii="宋体" w:hAnsi="宋体" w:cs="宋体"/>
        </w:rPr>
        <w:t>通知的时间为准。</w:t>
      </w:r>
    </w:p>
    <w:p w14:paraId="4C706CF5">
      <w:pPr>
        <w:widowControl w:val="0"/>
        <w:spacing w:line="440" w:lineRule="exact"/>
        <w:ind w:firstLine="480" w:firstLineChars="200"/>
        <w:jc w:val="both"/>
        <w:rPr>
          <w:rFonts w:ascii="宋体" w:hAnsi="宋体" w:cs="宋体"/>
        </w:rPr>
      </w:pPr>
      <w:r>
        <w:rPr>
          <w:rFonts w:hint="eastAsia" w:ascii="宋体" w:hAnsi="宋体" w:cs="宋体"/>
        </w:rPr>
        <w:t>注意：</w:t>
      </w:r>
      <w:r>
        <w:rPr>
          <w:rFonts w:hint="eastAsia" w:ascii="宋体" w:hAnsi="宋体" w:cs="宋体"/>
          <w:color w:val="000000" w:themeColor="text1"/>
          <w14:textFill>
            <w14:solidFill>
              <w14:schemeClr w14:val="tx1"/>
            </w14:solidFill>
          </w14:textFill>
        </w:rPr>
        <w:t>比选</w:t>
      </w:r>
      <w:r>
        <w:rPr>
          <w:rFonts w:hint="eastAsia" w:ascii="宋体" w:hAnsi="宋体" w:cs="宋体"/>
        </w:rPr>
        <w:t>参与人供应商在递交文件截止时间前通过邮寄或现场递交密封的响应文件，代理机构工作人员对递交的响应文件进行登记。不接受逾时、未按要求封装的响应文件。</w:t>
      </w:r>
    </w:p>
    <w:p w14:paraId="5B1EBE07">
      <w:pPr>
        <w:pStyle w:val="4"/>
        <w:widowControl w:val="0"/>
        <w:spacing w:line="360" w:lineRule="auto"/>
        <w:rPr>
          <w:rFonts w:ascii="宋体" w:hAnsi="宋体" w:eastAsia="宋体" w:cs="宋体"/>
          <w:b/>
          <w:bCs/>
          <w:color w:val="000000" w:themeColor="text1"/>
          <w:sz w:val="28"/>
          <w:szCs w:val="28"/>
          <w14:textFill>
            <w14:solidFill>
              <w14:schemeClr w14:val="tx1"/>
            </w14:solidFill>
          </w14:textFill>
        </w:rPr>
      </w:pPr>
    </w:p>
    <w:bookmarkEnd w:id="103"/>
    <w:bookmarkEnd w:id="104"/>
    <w:bookmarkEnd w:id="105"/>
    <w:bookmarkEnd w:id="106"/>
    <w:bookmarkEnd w:id="107"/>
    <w:p w14:paraId="6B4C6183">
      <w:pPr>
        <w:pStyle w:val="4"/>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108" w:name="_Toc24106"/>
      <w:bookmarkStart w:id="109" w:name="_Toc29420"/>
      <w:bookmarkStart w:id="110" w:name="_Toc406671698"/>
      <w:bookmarkStart w:id="111" w:name="_Toc406672401"/>
      <w:bookmarkStart w:id="112" w:name="_Toc406670739"/>
      <w:bookmarkStart w:id="113" w:name="_Toc406671110"/>
      <w:r>
        <w:rPr>
          <w:rFonts w:hint="eastAsia" w:ascii="宋体" w:hAnsi="宋体" w:eastAsia="宋体" w:cs="宋体"/>
          <w:b/>
          <w:bCs/>
          <w:color w:val="000000" w:themeColor="text1"/>
          <w:sz w:val="28"/>
          <w:szCs w:val="28"/>
          <w14:textFill>
            <w14:solidFill>
              <w14:schemeClr w14:val="tx1"/>
            </w14:solidFill>
          </w14:textFill>
        </w:rPr>
        <w:t xml:space="preserve">第五节 </w:t>
      </w:r>
      <w:bookmarkEnd w:id="108"/>
      <w:r>
        <w:rPr>
          <w:rFonts w:hint="eastAsia" w:ascii="宋体" w:hAnsi="宋体" w:eastAsia="宋体" w:cs="宋体"/>
          <w:b/>
          <w:bCs/>
          <w:color w:val="000000" w:themeColor="text1"/>
          <w:sz w:val="28"/>
          <w:szCs w:val="28"/>
          <w14:textFill>
            <w14:solidFill>
              <w14:schemeClr w14:val="tx1"/>
            </w14:solidFill>
          </w14:textFill>
        </w:rPr>
        <w:t>比选</w:t>
      </w:r>
      <w:bookmarkEnd w:id="109"/>
    </w:p>
    <w:p w14:paraId="3B3A3CF4">
      <w:pPr>
        <w:widowControl w:val="0"/>
        <w:spacing w:line="440" w:lineRule="exact"/>
        <w:ind w:firstLine="480" w:firstLineChars="200"/>
        <w:jc w:val="both"/>
        <w:rPr>
          <w:rFonts w:ascii="宋体" w:hAnsi="宋体" w:cs="宋体"/>
          <w:bCs/>
        </w:rPr>
      </w:pPr>
      <w:r>
        <w:rPr>
          <w:rFonts w:hint="eastAsia" w:ascii="宋体" w:hAnsi="宋体" w:cs="宋体"/>
          <w:bCs/>
        </w:rPr>
        <w:t>一、比选流程</w:t>
      </w:r>
    </w:p>
    <w:p w14:paraId="56DDEDC5">
      <w:pPr>
        <w:widowControl w:val="0"/>
        <w:spacing w:line="440" w:lineRule="exact"/>
        <w:ind w:firstLine="482" w:firstLineChars="200"/>
        <w:jc w:val="both"/>
        <w:rPr>
          <w:rFonts w:ascii="宋体" w:hAnsi="宋体" w:cs="宋体"/>
          <w:b/>
          <w:bCs/>
        </w:rPr>
      </w:pPr>
      <w:r>
        <w:rPr>
          <w:rFonts w:hint="eastAsia" w:ascii="宋体" w:hAnsi="宋体" w:cs="宋体"/>
          <w:b/>
        </w:rPr>
        <w:t>1.检查登记：</w:t>
      </w:r>
      <w:r>
        <w:rPr>
          <w:rFonts w:hint="eastAsia" w:ascii="宋体" w:hAnsi="宋体" w:cs="宋体"/>
        </w:rPr>
        <w:t>代理机构工作人员于截止时间前20分钟到会议室检查比选参与人递交的响应文件并进行登记。</w:t>
      </w:r>
    </w:p>
    <w:p w14:paraId="318EA75F">
      <w:pPr>
        <w:widowControl w:val="0"/>
        <w:spacing w:line="440" w:lineRule="exact"/>
        <w:ind w:firstLine="482" w:firstLineChars="200"/>
        <w:jc w:val="both"/>
        <w:rPr>
          <w:rFonts w:ascii="宋体" w:hAnsi="宋体" w:cs="宋体"/>
        </w:rPr>
      </w:pPr>
      <w:r>
        <w:rPr>
          <w:rFonts w:hint="eastAsia" w:ascii="宋体" w:hAnsi="宋体" w:cs="宋体"/>
          <w:b/>
        </w:rPr>
        <w:t>2.专家签到：</w:t>
      </w:r>
      <w:r>
        <w:rPr>
          <w:rFonts w:hint="eastAsia" w:ascii="宋体" w:hAnsi="宋体" w:cs="宋体"/>
        </w:rPr>
        <w:t>比选专家需在比选时间前签到。</w:t>
      </w:r>
    </w:p>
    <w:p w14:paraId="395212E0">
      <w:pPr>
        <w:widowControl w:val="0"/>
        <w:spacing w:line="440" w:lineRule="exact"/>
        <w:ind w:firstLine="482" w:firstLineChars="200"/>
        <w:jc w:val="both"/>
        <w:rPr>
          <w:rFonts w:ascii="宋体" w:hAnsi="宋体" w:cs="宋体"/>
        </w:rPr>
      </w:pPr>
      <w:r>
        <w:rPr>
          <w:rFonts w:hint="eastAsia" w:ascii="宋体" w:hAnsi="宋体" w:cs="宋体"/>
          <w:b/>
        </w:rPr>
        <w:t>3.宣读纪律：</w:t>
      </w:r>
      <w:r>
        <w:rPr>
          <w:rFonts w:hint="eastAsia" w:ascii="宋体" w:hAnsi="宋体" w:cs="宋体"/>
        </w:rPr>
        <w:t>截止时间到，工作人员宣布比选会开始，并宣读会场纪律和注意事项。</w:t>
      </w:r>
    </w:p>
    <w:p w14:paraId="7FE027B0">
      <w:pPr>
        <w:widowControl w:val="0"/>
        <w:spacing w:line="440" w:lineRule="exact"/>
        <w:ind w:firstLine="482" w:firstLineChars="200"/>
        <w:jc w:val="both"/>
        <w:rPr>
          <w:rFonts w:ascii="宋体" w:hAnsi="宋体" w:cs="宋体"/>
        </w:rPr>
      </w:pPr>
      <w:r>
        <w:rPr>
          <w:rFonts w:hint="eastAsia" w:ascii="宋体" w:hAnsi="宋体" w:cs="宋体"/>
          <w:b/>
        </w:rPr>
        <w:t>4.初步审查：</w:t>
      </w:r>
      <w:r>
        <w:rPr>
          <w:rFonts w:hint="eastAsia" w:ascii="宋体" w:hAnsi="宋体" w:cs="宋体"/>
        </w:rPr>
        <w:t>比选小组严格依据响应文件所提供的资料，对照《初步审查表》所列内容对比选参与人进行资格性审查及符合性审查，审查通过的比选参与人进入比选环节。未通过初步审查的不参与评分和成交候选人推荐。通过初步审查的比选参与人不足3家的，本项目作废标处理，比选工作结束。</w:t>
      </w:r>
    </w:p>
    <w:p w14:paraId="16BC0615">
      <w:pPr>
        <w:widowControl w:val="0"/>
        <w:spacing w:line="440" w:lineRule="exact"/>
        <w:ind w:firstLine="482" w:firstLineChars="200"/>
        <w:jc w:val="both"/>
        <w:rPr>
          <w:rFonts w:ascii="宋体" w:hAnsi="宋体" w:cs="宋体"/>
        </w:rPr>
      </w:pPr>
      <w:r>
        <w:rPr>
          <w:rFonts w:hint="eastAsia" w:ascii="宋体" w:hAnsi="宋体" w:cs="宋体"/>
          <w:b/>
        </w:rPr>
        <w:t>(1)资格性检查：</w:t>
      </w:r>
      <w:r>
        <w:rPr>
          <w:rFonts w:hint="eastAsia" w:ascii="宋体" w:hAnsi="宋体" w:cs="宋体"/>
        </w:rPr>
        <w:t>比选小组参照法律法规和根据采购文件《初步审查表》中所列比选参与人资格要求，对比选参与人资格证明文件的齐全性和有效性、是否超出经营范围等情况进行审查。由同一专业的单位组成的联合体，按照资质等级较低的单位确定资质等级。</w:t>
      </w:r>
    </w:p>
    <w:p w14:paraId="086DA99D">
      <w:pPr>
        <w:widowControl w:val="0"/>
        <w:spacing w:line="440" w:lineRule="exact"/>
        <w:ind w:firstLine="482" w:firstLineChars="200"/>
        <w:jc w:val="both"/>
        <w:rPr>
          <w:rFonts w:ascii="宋体" w:hAnsi="宋体" w:cs="宋体"/>
        </w:rPr>
      </w:pPr>
      <w:r>
        <w:rPr>
          <w:rFonts w:hint="eastAsia" w:ascii="宋体" w:hAnsi="宋体" w:cs="宋体"/>
          <w:b/>
        </w:rPr>
        <w:t>(2)符合性检查：</w:t>
      </w:r>
      <w:r>
        <w:rPr>
          <w:rFonts w:hint="eastAsia" w:ascii="宋体" w:hAnsi="宋体" w:cs="宋体"/>
        </w:rPr>
        <w:t>比选小组审查响应文件是否对采购文件作了实质性响应。技术符合性：比选服务的适用性、技术成熟性、技术性能等符合采购文件要求，技术参数和规格满足采购文件要求，无实质性负偏离、反对、设定条件或提出保留；商务符合性：业绩、交货期、质保期、付款条件符合采购文件要求；不低于成本报价；响应文件的组成、响应文件的完整性和有效性、比选有效期等符合采购文件规定，采购文件提出的主要条款、条件无实质性负偏离、反对、设定条件或提出保留。</w:t>
      </w:r>
    </w:p>
    <w:p w14:paraId="00DD273D">
      <w:pPr>
        <w:widowControl w:val="0"/>
        <w:spacing w:line="440" w:lineRule="exact"/>
        <w:ind w:firstLine="482" w:firstLineChars="200"/>
        <w:jc w:val="both"/>
        <w:rPr>
          <w:rFonts w:ascii="宋体" w:hAnsi="宋体" w:cs="宋体"/>
        </w:rPr>
      </w:pPr>
      <w:r>
        <w:rPr>
          <w:rFonts w:hint="eastAsia" w:ascii="宋体" w:hAnsi="宋体" w:cs="宋体"/>
          <w:b/>
        </w:rPr>
        <w:t>(3)无效标检查：</w:t>
      </w:r>
      <w:r>
        <w:rPr>
          <w:rFonts w:hint="eastAsia" w:ascii="宋体" w:hAnsi="宋体" w:cs="宋体"/>
        </w:rPr>
        <w:t>根据采购文件中的无效标条款，检查比选参与人的比选是否属于无效标。</w:t>
      </w:r>
    </w:p>
    <w:p w14:paraId="093FF827">
      <w:pPr>
        <w:widowControl w:val="0"/>
        <w:spacing w:line="440" w:lineRule="exact"/>
        <w:ind w:firstLine="482" w:firstLineChars="200"/>
        <w:jc w:val="both"/>
        <w:rPr>
          <w:rFonts w:ascii="宋体" w:hAnsi="宋体" w:cs="宋体"/>
        </w:rPr>
      </w:pPr>
      <w:r>
        <w:rPr>
          <w:rFonts w:hint="eastAsia" w:ascii="宋体" w:hAnsi="宋体" w:cs="宋体"/>
          <w:b/>
        </w:rPr>
        <w:t>5.综合评分</w:t>
      </w:r>
      <w:r>
        <w:rPr>
          <w:rFonts w:hint="eastAsia" w:ascii="宋体" w:hAnsi="宋体" w:cs="宋体"/>
        </w:rPr>
        <w:t>：比选专家严格按照评分表逐项对响应文件进行评分。评分依据为响应文件提供的有效资料。响应文件中未提供的资料、未明确的内容，评审专家不得以个人的意愿、猜想、推测等方式得出的结论作为评分依据。评审专家须独立评分，不得相互抄袭评分分值（价格分除外）。</w:t>
      </w:r>
    </w:p>
    <w:p w14:paraId="45BA6712">
      <w:pPr>
        <w:widowControl w:val="0"/>
        <w:spacing w:line="440" w:lineRule="exact"/>
        <w:ind w:firstLine="482" w:firstLineChars="200"/>
        <w:jc w:val="both"/>
        <w:rPr>
          <w:rFonts w:ascii="宋体" w:hAnsi="宋体" w:cs="宋体"/>
        </w:rPr>
      </w:pPr>
      <w:r>
        <w:rPr>
          <w:rFonts w:hint="eastAsia" w:ascii="宋体" w:hAnsi="宋体" w:cs="宋体"/>
          <w:b/>
        </w:rPr>
        <w:t>6.评分汇总：</w:t>
      </w:r>
      <w:r>
        <w:rPr>
          <w:rFonts w:hint="eastAsia" w:ascii="宋体" w:hAnsi="宋体" w:cs="宋体"/>
        </w:rPr>
        <w:t>将各评审专家的评分表汇总到评分汇总表，评分汇总表保留两位小数，按最终得分由高至低依次对比选参与人进行推荐排序。得分相同的，按比选报价由低到高顺序排列，得分且比选报价相同的，按技术和商务优劣顺序排列。评分表汇总后，评审专家不得再更改各项打分分值（价格分及总分计算错误除外）。</w:t>
      </w:r>
    </w:p>
    <w:p w14:paraId="19B668E4">
      <w:pPr>
        <w:widowControl w:val="0"/>
        <w:spacing w:line="440" w:lineRule="exact"/>
        <w:ind w:firstLine="482" w:firstLineChars="200"/>
        <w:jc w:val="both"/>
        <w:rPr>
          <w:rFonts w:ascii="宋体" w:hAnsi="宋体" w:cs="宋体"/>
        </w:rPr>
      </w:pPr>
      <w:r>
        <w:rPr>
          <w:rFonts w:hint="eastAsia" w:ascii="宋体" w:hAnsi="宋体" w:cs="宋体"/>
          <w:b/>
        </w:rPr>
        <w:t>7.评审报告：</w:t>
      </w:r>
      <w:r>
        <w:rPr>
          <w:rFonts w:hint="eastAsia" w:ascii="宋体" w:hAnsi="宋体" w:cs="宋体"/>
        </w:rPr>
        <w:t>根据评分汇总情况及排序情况，编写评审报告。评审报告按规定需涵盖公告发布情况、评审情况、推荐排序及有关需要说明的情况等相关采购法规规定的内容。比选小组成员须在评审报告上签字确认。</w:t>
      </w:r>
    </w:p>
    <w:p w14:paraId="7AA7E5FB">
      <w:pPr>
        <w:widowControl w:val="0"/>
        <w:spacing w:line="440" w:lineRule="exact"/>
        <w:ind w:firstLine="482" w:firstLineChars="200"/>
        <w:jc w:val="both"/>
        <w:rPr>
          <w:rFonts w:ascii="宋体" w:hAnsi="宋体" w:cs="宋体"/>
        </w:rPr>
      </w:pPr>
      <w:r>
        <w:rPr>
          <w:rFonts w:hint="eastAsia" w:ascii="宋体" w:hAnsi="宋体" w:cs="宋体"/>
          <w:b/>
        </w:rPr>
        <w:t>8.评审复核：</w:t>
      </w:r>
      <w:r>
        <w:rPr>
          <w:rFonts w:hint="eastAsia" w:ascii="宋体" w:hAnsi="宋体" w:cs="宋体"/>
        </w:rPr>
        <w:t>比选小组对评审环节和评审结果进行复核。比选小组可对评审过程和结果中存在的遗漏或偏差进行修正，完成复核后，确定比选结果及推荐排序。评审报告应当由比选小组全体人员签字认可。比选小组成员对评审报告有异议的，按照少数服从多数的原则推荐成交候选人，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CDAF586">
      <w:pPr>
        <w:widowControl w:val="0"/>
        <w:spacing w:line="440" w:lineRule="exact"/>
        <w:ind w:firstLine="482" w:firstLineChars="200"/>
        <w:jc w:val="both"/>
        <w:rPr>
          <w:rFonts w:ascii="宋体" w:hAnsi="宋体" w:cs="宋体"/>
        </w:rPr>
      </w:pPr>
      <w:r>
        <w:rPr>
          <w:rFonts w:hint="eastAsia" w:ascii="宋体" w:hAnsi="宋体" w:cs="宋体"/>
          <w:b/>
        </w:rPr>
        <w:t>9.比选结束：</w:t>
      </w:r>
      <w:r>
        <w:rPr>
          <w:rFonts w:hint="eastAsia" w:ascii="宋体" w:hAnsi="宋体" w:cs="宋体"/>
        </w:rPr>
        <w:t>比选小组出具评审报告并复核无误后，比选工作结束。待代理机构工作人员收理好响应文件资料，并发放评审费用后比选专家方可离开评审区。</w:t>
      </w:r>
    </w:p>
    <w:p w14:paraId="28EF0DEF">
      <w:pPr>
        <w:widowControl w:val="0"/>
        <w:spacing w:line="440" w:lineRule="exact"/>
        <w:ind w:firstLine="480" w:firstLineChars="200"/>
        <w:jc w:val="both"/>
        <w:rPr>
          <w:rFonts w:ascii="宋体" w:hAnsi="宋体" w:cs="宋体"/>
        </w:rPr>
      </w:pPr>
      <w:r>
        <w:rPr>
          <w:rFonts w:hint="eastAsia" w:ascii="宋体" w:hAnsi="宋体" w:cs="宋体"/>
        </w:rPr>
        <w:t>注：（1）当初步审查结果确定有效比选参与人不足3家或出现影响采购公正的违法违规行为，或比选参与人的报价均超过了采购预算采购人不能支付，或因重大变故采购任务取消的，或比选文件存在重大歧义、重大缺陷导致评审工作无法进行时，或比选文件内容违反国家有关规定的，评审程序终止。</w:t>
      </w:r>
    </w:p>
    <w:p w14:paraId="5F3CDBA7">
      <w:pPr>
        <w:widowControl w:val="0"/>
        <w:spacing w:line="440" w:lineRule="exact"/>
        <w:ind w:firstLine="480" w:firstLineChars="200"/>
        <w:jc w:val="both"/>
        <w:rPr>
          <w:rFonts w:ascii="宋体" w:hAnsi="宋体" w:cs="宋体"/>
        </w:rPr>
      </w:pPr>
      <w:r>
        <w:rPr>
          <w:rFonts w:hint="eastAsia" w:ascii="宋体" w:hAnsi="宋体" w:cs="宋体"/>
        </w:rPr>
        <w:t>（2）比选之后，至成交公告发布之前，凡涉及响应文件的澄清、评价、推荐排序等需保密的信息，比选小组成员、采购人和招标代理机构等人员均不得向比选参与人人或其他人员透露。</w:t>
      </w:r>
    </w:p>
    <w:p w14:paraId="5D143AA7">
      <w:pPr>
        <w:widowControl w:val="0"/>
        <w:spacing w:line="440" w:lineRule="exact"/>
        <w:ind w:firstLine="480" w:firstLineChars="200"/>
        <w:jc w:val="both"/>
        <w:rPr>
          <w:rFonts w:ascii="宋体" w:hAnsi="宋体" w:cs="宋体"/>
          <w:bCs/>
        </w:rPr>
      </w:pPr>
      <w:r>
        <w:rPr>
          <w:rFonts w:hint="eastAsia" w:ascii="宋体" w:hAnsi="宋体" w:cs="宋体"/>
          <w:bCs/>
        </w:rPr>
        <w:t>二、比选小组</w:t>
      </w:r>
    </w:p>
    <w:p w14:paraId="3C868FE8">
      <w:pPr>
        <w:widowControl w:val="0"/>
        <w:spacing w:line="440" w:lineRule="exact"/>
        <w:ind w:firstLine="480" w:firstLineChars="200"/>
        <w:jc w:val="both"/>
        <w:rPr>
          <w:rFonts w:ascii="宋体" w:hAnsi="宋体" w:cs="宋体"/>
        </w:rPr>
      </w:pPr>
      <w:r>
        <w:rPr>
          <w:rFonts w:hint="eastAsia" w:ascii="宋体" w:hAnsi="宋体" w:cs="宋体"/>
        </w:rPr>
        <w:t>比选小组由评审专家3人（单数）组成。比选小组成员应以科学、公正的态度参加采购的评审工作，在评审过程中不受任何干扰，独立、负责地提出评审意见，并对自己的评审意见承担责任。</w:t>
      </w:r>
    </w:p>
    <w:p w14:paraId="6F4FDA77">
      <w:pPr>
        <w:widowControl w:val="0"/>
        <w:spacing w:line="440" w:lineRule="exact"/>
        <w:ind w:firstLine="480" w:firstLineChars="200"/>
        <w:jc w:val="both"/>
        <w:rPr>
          <w:rFonts w:ascii="宋体" w:hAnsi="宋体" w:cs="宋体"/>
        </w:rPr>
      </w:pPr>
      <w:r>
        <w:rPr>
          <w:rFonts w:hint="eastAsia" w:ascii="宋体" w:hAnsi="宋体" w:cs="宋体"/>
        </w:rPr>
        <w:t>注：情况特殊、通过随机方式难以确定合适的评审专家的项目，经主管单位同意，可以自行选定评审专家。</w:t>
      </w:r>
    </w:p>
    <w:p w14:paraId="7B372B20">
      <w:pPr>
        <w:widowControl w:val="0"/>
        <w:spacing w:line="440" w:lineRule="exact"/>
        <w:ind w:firstLine="482" w:firstLineChars="200"/>
        <w:jc w:val="both"/>
        <w:rPr>
          <w:rFonts w:ascii="宋体" w:hAnsi="宋体" w:cs="宋体"/>
          <w:b/>
        </w:rPr>
      </w:pPr>
      <w:r>
        <w:rPr>
          <w:rFonts w:hint="eastAsia" w:ascii="宋体" w:hAnsi="宋体" w:cs="宋体"/>
          <w:b/>
        </w:rPr>
        <w:t>1.比选小组在采购活动过程中应当履行下列职责：</w:t>
      </w:r>
    </w:p>
    <w:p w14:paraId="799DC5C1">
      <w:pPr>
        <w:widowControl w:val="0"/>
        <w:spacing w:line="440" w:lineRule="exact"/>
        <w:ind w:firstLine="480" w:firstLineChars="200"/>
        <w:jc w:val="both"/>
        <w:rPr>
          <w:rFonts w:ascii="宋体" w:hAnsi="宋体" w:cs="宋体"/>
        </w:rPr>
      </w:pPr>
      <w:r>
        <w:rPr>
          <w:rFonts w:hint="eastAsia" w:ascii="宋体" w:hAnsi="宋体" w:cs="宋体"/>
        </w:rPr>
        <w:t xml:space="preserve">（1）确认或者制定比选文件； </w:t>
      </w:r>
    </w:p>
    <w:p w14:paraId="3DAF92C9">
      <w:pPr>
        <w:widowControl w:val="0"/>
        <w:spacing w:line="440" w:lineRule="exact"/>
        <w:ind w:firstLine="480" w:firstLineChars="200"/>
        <w:jc w:val="both"/>
        <w:rPr>
          <w:rFonts w:ascii="宋体" w:hAnsi="宋体" w:cs="宋体"/>
        </w:rPr>
      </w:pPr>
      <w:r>
        <w:rPr>
          <w:rFonts w:hint="eastAsia" w:ascii="宋体" w:hAnsi="宋体" w:cs="宋体"/>
        </w:rPr>
        <w:t>（2）从符合相应资格条件的比选参与人名单中确定不少于3家的比选参与人参加比选；</w:t>
      </w:r>
    </w:p>
    <w:p w14:paraId="43DD52FD">
      <w:pPr>
        <w:widowControl w:val="0"/>
        <w:spacing w:line="440" w:lineRule="exact"/>
        <w:ind w:firstLine="480" w:firstLineChars="200"/>
        <w:jc w:val="both"/>
        <w:rPr>
          <w:rFonts w:ascii="宋体" w:hAnsi="宋体" w:cs="宋体"/>
        </w:rPr>
      </w:pPr>
      <w:r>
        <w:rPr>
          <w:rFonts w:hint="eastAsia" w:ascii="宋体" w:hAnsi="宋体" w:cs="宋体"/>
        </w:rPr>
        <w:t>（3）审查比选参与人的响应文件并作出评价；</w:t>
      </w:r>
    </w:p>
    <w:p w14:paraId="21928E6E">
      <w:pPr>
        <w:widowControl w:val="0"/>
        <w:spacing w:line="440" w:lineRule="exact"/>
        <w:ind w:firstLine="480" w:firstLineChars="200"/>
        <w:jc w:val="both"/>
        <w:rPr>
          <w:rFonts w:ascii="宋体" w:hAnsi="宋体" w:cs="宋体"/>
        </w:rPr>
      </w:pPr>
      <w:r>
        <w:rPr>
          <w:rFonts w:hint="eastAsia" w:ascii="宋体" w:hAnsi="宋体" w:cs="宋体"/>
        </w:rPr>
        <w:t>（4）要求比选参与人解释或者澄清其响应文件；</w:t>
      </w:r>
    </w:p>
    <w:p w14:paraId="37654DC9">
      <w:pPr>
        <w:widowControl w:val="0"/>
        <w:spacing w:line="440" w:lineRule="exact"/>
        <w:ind w:firstLine="480" w:firstLineChars="200"/>
        <w:jc w:val="both"/>
        <w:rPr>
          <w:rFonts w:ascii="宋体" w:hAnsi="宋体" w:cs="宋体"/>
        </w:rPr>
      </w:pPr>
      <w:r>
        <w:rPr>
          <w:rFonts w:hint="eastAsia" w:ascii="宋体" w:hAnsi="宋体" w:cs="宋体"/>
        </w:rPr>
        <w:t xml:space="preserve">（5）编写评审报告； </w:t>
      </w:r>
    </w:p>
    <w:p w14:paraId="5EE7F39D">
      <w:pPr>
        <w:widowControl w:val="0"/>
        <w:spacing w:line="440" w:lineRule="exact"/>
        <w:ind w:firstLine="480" w:firstLineChars="200"/>
        <w:jc w:val="both"/>
        <w:rPr>
          <w:rFonts w:ascii="宋体" w:hAnsi="宋体" w:cs="宋体"/>
        </w:rPr>
      </w:pPr>
      <w:r>
        <w:rPr>
          <w:rFonts w:hint="eastAsia" w:ascii="宋体" w:hAnsi="宋体" w:cs="宋体"/>
        </w:rPr>
        <w:t>（6）告知采购人、采购代理机构在评审过程中发现的比选参与人的违法违规行为。</w:t>
      </w:r>
    </w:p>
    <w:p w14:paraId="0D2EF727">
      <w:pPr>
        <w:widowControl w:val="0"/>
        <w:spacing w:line="440" w:lineRule="exact"/>
        <w:ind w:firstLine="482" w:firstLineChars="200"/>
        <w:jc w:val="both"/>
        <w:rPr>
          <w:rFonts w:ascii="宋体" w:hAnsi="宋体" w:cs="宋体"/>
          <w:b/>
        </w:rPr>
      </w:pPr>
      <w:r>
        <w:rPr>
          <w:rFonts w:hint="eastAsia" w:ascii="宋体" w:hAnsi="宋体" w:cs="宋体"/>
          <w:b/>
        </w:rPr>
        <w:t>2.比选小组成员应当履行下列义务：</w:t>
      </w:r>
    </w:p>
    <w:p w14:paraId="07C9F76B">
      <w:pPr>
        <w:widowControl w:val="0"/>
        <w:spacing w:line="440" w:lineRule="exact"/>
        <w:ind w:firstLine="480" w:firstLineChars="200"/>
        <w:jc w:val="both"/>
        <w:rPr>
          <w:rFonts w:ascii="宋体" w:hAnsi="宋体" w:cs="宋体"/>
        </w:rPr>
      </w:pPr>
      <w:r>
        <w:rPr>
          <w:rFonts w:hint="eastAsia" w:ascii="宋体" w:hAnsi="宋体" w:cs="宋体"/>
        </w:rPr>
        <w:t>（1）遵纪守法，客观、公正、廉洁地履行职责；</w:t>
      </w:r>
    </w:p>
    <w:p w14:paraId="2F0E0163">
      <w:pPr>
        <w:widowControl w:val="0"/>
        <w:spacing w:line="440" w:lineRule="exact"/>
        <w:ind w:firstLine="480" w:firstLineChars="200"/>
        <w:jc w:val="both"/>
        <w:rPr>
          <w:rFonts w:ascii="宋体" w:hAnsi="宋体" w:cs="宋体"/>
        </w:rPr>
      </w:pPr>
      <w:r>
        <w:rPr>
          <w:rFonts w:hint="eastAsia" w:ascii="宋体" w:hAnsi="宋体" w:cs="宋体"/>
        </w:rPr>
        <w:t>（2）根据采购文件的规定独立进行评审，对个人的评审意见承担法律责任；</w:t>
      </w:r>
    </w:p>
    <w:p w14:paraId="7418B4B0">
      <w:pPr>
        <w:widowControl w:val="0"/>
        <w:spacing w:line="440" w:lineRule="exact"/>
        <w:ind w:firstLine="480" w:firstLineChars="200"/>
        <w:jc w:val="both"/>
        <w:rPr>
          <w:rFonts w:ascii="宋体" w:hAnsi="宋体" w:cs="宋体"/>
        </w:rPr>
      </w:pPr>
      <w:r>
        <w:rPr>
          <w:rFonts w:hint="eastAsia" w:ascii="宋体" w:hAnsi="宋体" w:cs="宋体"/>
        </w:rPr>
        <w:t>（3）参与评审报告的起草；</w:t>
      </w:r>
    </w:p>
    <w:p w14:paraId="2175FFC3">
      <w:pPr>
        <w:widowControl w:val="0"/>
        <w:spacing w:line="440" w:lineRule="exact"/>
        <w:ind w:firstLine="480" w:firstLineChars="200"/>
        <w:jc w:val="both"/>
        <w:rPr>
          <w:rFonts w:ascii="宋体" w:hAnsi="宋体" w:cs="宋体"/>
        </w:rPr>
      </w:pPr>
      <w:r>
        <w:rPr>
          <w:rFonts w:hint="eastAsia" w:ascii="宋体" w:hAnsi="宋体" w:cs="宋体"/>
        </w:rPr>
        <w:t>（4）配合采购人、采购代理机构答复比选参与人提出的质疑；</w:t>
      </w:r>
    </w:p>
    <w:p w14:paraId="01E7228C">
      <w:pPr>
        <w:widowControl w:val="0"/>
        <w:spacing w:line="440" w:lineRule="exact"/>
        <w:ind w:firstLine="480" w:firstLineChars="200"/>
        <w:jc w:val="both"/>
        <w:rPr>
          <w:rFonts w:ascii="宋体" w:hAnsi="宋体" w:cs="宋体"/>
        </w:rPr>
      </w:pPr>
      <w:r>
        <w:rPr>
          <w:rFonts w:hint="eastAsia" w:ascii="宋体" w:hAnsi="宋体" w:cs="宋体"/>
        </w:rPr>
        <w:t>（5）配合相关部门的投诉处理和监督检查工作。</w:t>
      </w:r>
    </w:p>
    <w:p w14:paraId="3BFF5A00">
      <w:pPr>
        <w:widowControl w:val="0"/>
        <w:spacing w:line="440" w:lineRule="exact"/>
        <w:ind w:firstLine="480" w:firstLineChars="200"/>
        <w:jc w:val="both"/>
        <w:rPr>
          <w:rFonts w:ascii="宋体" w:hAnsi="宋体" w:cs="宋体"/>
          <w:bCs/>
        </w:rPr>
      </w:pPr>
      <w:r>
        <w:rPr>
          <w:rFonts w:hint="eastAsia" w:ascii="宋体" w:hAnsi="宋体" w:cs="宋体"/>
          <w:bCs/>
        </w:rPr>
        <w:t>三、询标与澄清</w:t>
      </w:r>
    </w:p>
    <w:p w14:paraId="1A8732B4">
      <w:pPr>
        <w:widowControl w:val="0"/>
        <w:spacing w:line="440" w:lineRule="exact"/>
        <w:ind w:firstLine="491" w:firstLineChars="205"/>
        <w:rPr>
          <w:rFonts w:ascii="宋体" w:hAnsi="宋体" w:cs="宋体"/>
        </w:rPr>
      </w:pPr>
      <w:r>
        <w:rPr>
          <w:rFonts w:hint="eastAsia" w:ascii="宋体" w:hAnsi="宋体" w:cs="宋体"/>
        </w:rPr>
        <w:t>（一）评审过程中，比选小组发现响应文件存在含义不明、表述不清、有歧义等情况，实质性影响评审结果的，比选小组可书面向比选参与人进行询标，要求比选参与人对询问的问题进行澄清。比选参与人须在比选代理机构通知的时间内进行书面答疑和澄清。比选参与人未在通知的时间内进行答疑和澄清的，视为放弃澄清。</w:t>
      </w:r>
    </w:p>
    <w:p w14:paraId="739A6467">
      <w:pPr>
        <w:widowControl w:val="0"/>
        <w:spacing w:line="440" w:lineRule="exact"/>
        <w:ind w:firstLine="491" w:firstLineChars="205"/>
        <w:rPr>
          <w:rFonts w:ascii="宋体" w:hAnsi="宋体" w:cs="宋体"/>
        </w:rPr>
      </w:pPr>
      <w:r>
        <w:rPr>
          <w:rFonts w:hint="eastAsia" w:ascii="宋体" w:hAnsi="宋体" w:cs="宋体"/>
        </w:rPr>
        <w:t>（二）比选参与人的答疑和澄清须为书面形式，须由比选参与人授权代表签字或加盖比选参与人公章。书面澄清文件为响应文件的组成部分。</w:t>
      </w:r>
    </w:p>
    <w:p w14:paraId="68CC6715">
      <w:pPr>
        <w:widowControl w:val="0"/>
        <w:spacing w:line="440" w:lineRule="exact"/>
        <w:ind w:firstLine="491" w:firstLineChars="205"/>
        <w:rPr>
          <w:rFonts w:ascii="宋体" w:hAnsi="宋体" w:cs="宋体"/>
        </w:rPr>
      </w:pPr>
      <w:r>
        <w:rPr>
          <w:rFonts w:hint="eastAsia" w:ascii="宋体" w:hAnsi="宋体" w:cs="宋体"/>
        </w:rPr>
        <w:t>（三）比选参与人对响应文件的澄清不得超出响应文件的范围或改变响应报价等实质性内容。澄清和补正应遵循公平公正的原则，比选参与人的澄清补正不得对其他比选参与人造成不公平不公正的结果或影响，如有，比选小组应拒绝其澄清。</w:t>
      </w:r>
    </w:p>
    <w:p w14:paraId="7AC6F60A">
      <w:pPr>
        <w:widowControl w:val="0"/>
        <w:spacing w:line="440" w:lineRule="exact"/>
        <w:ind w:firstLine="480" w:firstLineChars="200"/>
        <w:jc w:val="both"/>
        <w:rPr>
          <w:rFonts w:ascii="宋体" w:hAnsi="宋体" w:cs="宋体"/>
          <w:bCs/>
        </w:rPr>
      </w:pPr>
      <w:r>
        <w:rPr>
          <w:rFonts w:hint="eastAsia" w:ascii="宋体" w:hAnsi="宋体" w:cs="宋体"/>
          <w:bCs/>
        </w:rPr>
        <w:t>四、评审结果确定</w:t>
      </w:r>
    </w:p>
    <w:p w14:paraId="6855AD69">
      <w:pPr>
        <w:widowControl w:val="0"/>
        <w:spacing w:line="440" w:lineRule="exact"/>
        <w:ind w:firstLine="491" w:firstLineChars="205"/>
        <w:rPr>
          <w:rFonts w:ascii="宋体" w:hAnsi="宋体" w:cs="宋体"/>
        </w:rPr>
      </w:pPr>
      <w:r>
        <w:rPr>
          <w:rFonts w:hint="eastAsia" w:ascii="宋体" w:hAnsi="宋体" w:cs="宋体"/>
        </w:rPr>
        <w:t>采购代理机构应当在评审结束后2个工作日内将评审报告呈报采购人。</w:t>
      </w:r>
    </w:p>
    <w:p w14:paraId="31EEC623">
      <w:pPr>
        <w:widowControl w:val="0"/>
        <w:spacing w:line="440" w:lineRule="exact"/>
        <w:ind w:firstLine="491" w:firstLineChars="205"/>
        <w:rPr>
          <w:rFonts w:ascii="宋体" w:hAnsi="宋体" w:cs="宋体"/>
        </w:rPr>
      </w:pPr>
      <w:r>
        <w:rPr>
          <w:rFonts w:hint="eastAsia" w:ascii="宋体" w:hAnsi="宋体" w:cs="宋体"/>
        </w:rPr>
        <w:t>采购人应当自收到评审报告之日起5个工作日内，在评审报告确定的成交候选人名单中按顺序确定成交人。成交候选人并列的，由采购人或者采购人委托比选小组按照比选文件规定的方式确定成交人；比选文件未规定的，采取随机抽取的方式确定。</w:t>
      </w:r>
    </w:p>
    <w:p w14:paraId="43EB7B96">
      <w:pPr>
        <w:widowControl w:val="0"/>
        <w:spacing w:line="440" w:lineRule="exact"/>
        <w:ind w:firstLine="491" w:firstLineChars="205"/>
        <w:rPr>
          <w:rFonts w:ascii="宋体" w:hAnsi="宋体" w:cs="宋体"/>
          <w:b/>
          <w:bCs/>
          <w:color w:val="000000" w:themeColor="text1"/>
          <w:sz w:val="28"/>
          <w:szCs w:val="28"/>
          <w14:textFill>
            <w14:solidFill>
              <w14:schemeClr w14:val="tx1"/>
            </w14:solidFill>
          </w14:textFill>
        </w:rPr>
      </w:pPr>
      <w:r>
        <w:rPr>
          <w:rFonts w:hint="eastAsia" w:ascii="宋体" w:hAnsi="宋体" w:cs="宋体"/>
        </w:rPr>
        <w:t>采购人在收到评审报告5个工作日内未按评审报告推荐的成交候选人顺序确定成交人，又不能说明合法理由的，视同按评审报告推荐的顺序确定排名第一的成交候选人为成交人。</w:t>
      </w:r>
      <w:bookmarkEnd w:id="110"/>
      <w:bookmarkEnd w:id="111"/>
      <w:bookmarkEnd w:id="112"/>
      <w:bookmarkEnd w:id="113"/>
      <w:bookmarkStart w:id="114" w:name="_Toc6304"/>
      <w:bookmarkStart w:id="115" w:name="_Toc406672404"/>
      <w:bookmarkStart w:id="116" w:name="_Toc406671701"/>
      <w:bookmarkStart w:id="117" w:name="_Toc406670742"/>
      <w:bookmarkStart w:id="118" w:name="_Toc406671113"/>
      <w:bookmarkStart w:id="119" w:name="_Toc406672406"/>
      <w:bookmarkStart w:id="120" w:name="_Toc406671115"/>
      <w:bookmarkStart w:id="121" w:name="_Toc406670744"/>
      <w:bookmarkStart w:id="122" w:name="_Toc406671703"/>
      <w:bookmarkStart w:id="123" w:name="_Toc437426692"/>
    </w:p>
    <w:p w14:paraId="19A9796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4" w:name="_Toc31166"/>
      <w:r>
        <w:rPr>
          <w:rFonts w:hint="eastAsia" w:ascii="宋体" w:hAnsi="宋体" w:eastAsia="宋体" w:cs="宋体"/>
          <w:b/>
          <w:color w:val="000000" w:themeColor="text1"/>
          <w:sz w:val="28"/>
          <w:szCs w:val="28"/>
          <w14:textFill>
            <w14:solidFill>
              <w14:schemeClr w14:val="tx1"/>
            </w14:solidFill>
          </w14:textFill>
        </w:rPr>
        <w:t>第六节 签订采购合同</w:t>
      </w:r>
      <w:bookmarkEnd w:id="114"/>
      <w:bookmarkEnd w:id="115"/>
      <w:bookmarkEnd w:id="116"/>
      <w:bookmarkEnd w:id="117"/>
      <w:bookmarkEnd w:id="118"/>
      <w:bookmarkEnd w:id="124"/>
    </w:p>
    <w:p w14:paraId="77692AB5">
      <w:pPr>
        <w:widowControl w:val="0"/>
        <w:spacing w:line="440" w:lineRule="exact"/>
        <w:ind w:firstLine="480" w:firstLineChars="200"/>
        <w:jc w:val="both"/>
        <w:rPr>
          <w:rFonts w:ascii="宋体" w:hAnsi="宋体" w:cs="宋体"/>
          <w:bCs/>
        </w:rPr>
      </w:pPr>
      <w:r>
        <w:rPr>
          <w:rFonts w:hint="eastAsia" w:ascii="宋体" w:hAnsi="宋体" w:cs="宋体"/>
          <w:bCs/>
        </w:rPr>
        <w:t>一、签订时间</w:t>
      </w:r>
    </w:p>
    <w:p w14:paraId="000C59AB">
      <w:pPr>
        <w:widowControl w:val="0"/>
        <w:spacing w:line="560" w:lineRule="exact"/>
        <w:ind w:firstLine="480" w:firstLineChars="200"/>
        <w:rPr>
          <w:rFonts w:ascii="宋体" w:hAnsi="宋体" w:cs="宋体"/>
        </w:rPr>
      </w:pPr>
      <w:r>
        <w:rPr>
          <w:rFonts w:hint="eastAsia" w:ascii="宋体" w:hAnsi="宋体" w:cs="宋体"/>
        </w:rPr>
        <w:t>《成交通知书》发出之日起三十日内采购人与成交人签订采购合同。若第一成交候选人放弃成交、或因不可抗力提出不能履行合同或不能在比选文件规定的期限内提交履约保证金的，采购人将按照评审报告推荐顺序确定第二或三成交候选人为成交人或重新组织采购。</w:t>
      </w:r>
    </w:p>
    <w:p w14:paraId="5F71C3FA">
      <w:pPr>
        <w:widowControl w:val="0"/>
        <w:spacing w:line="440" w:lineRule="exact"/>
        <w:ind w:firstLine="480" w:firstLineChars="200"/>
        <w:jc w:val="both"/>
        <w:rPr>
          <w:rFonts w:ascii="宋体" w:hAnsi="宋体" w:cs="宋体"/>
          <w:bCs/>
        </w:rPr>
      </w:pPr>
      <w:r>
        <w:rPr>
          <w:rFonts w:hint="eastAsia" w:ascii="宋体" w:hAnsi="宋体" w:cs="宋体"/>
          <w:bCs/>
        </w:rPr>
        <w:t>二、合同内容</w:t>
      </w:r>
    </w:p>
    <w:p w14:paraId="3A973ABE">
      <w:pPr>
        <w:widowControl w:val="0"/>
        <w:spacing w:line="440" w:lineRule="exact"/>
        <w:ind w:firstLine="491" w:firstLineChars="205"/>
        <w:rPr>
          <w:rFonts w:ascii="宋体" w:hAnsi="宋体" w:cs="宋体"/>
        </w:rPr>
      </w:pPr>
      <w:r>
        <w:rPr>
          <w:rFonts w:hint="eastAsia" w:ascii="宋体" w:hAnsi="宋体" w:cs="宋体"/>
        </w:rPr>
        <w:t>成交比选参与人与采购人须按照本项目的比选文件和响应文件所载内容及评审过程中有关澄清文件内容根据采购人需求签订采购合同。</w:t>
      </w:r>
    </w:p>
    <w:p w14:paraId="2BC57949">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5" w:name="_Toc10492"/>
    </w:p>
    <w:p w14:paraId="278E8968">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26" w:name="_Toc1480"/>
      <w:r>
        <w:rPr>
          <w:rFonts w:hint="eastAsia" w:ascii="宋体" w:hAnsi="宋体" w:eastAsia="宋体" w:cs="宋体"/>
          <w:b/>
          <w:color w:val="000000" w:themeColor="text1"/>
          <w:sz w:val="28"/>
          <w:szCs w:val="28"/>
          <w14:textFill>
            <w14:solidFill>
              <w14:schemeClr w14:val="tx1"/>
            </w14:solidFill>
          </w14:textFill>
        </w:rPr>
        <w:t>第七节 询问</w:t>
      </w:r>
      <w:bookmarkEnd w:id="125"/>
      <w:bookmarkEnd w:id="126"/>
    </w:p>
    <w:p w14:paraId="784855AB">
      <w:pPr>
        <w:widowControl w:val="0"/>
        <w:spacing w:line="440" w:lineRule="exact"/>
        <w:ind w:firstLine="480" w:firstLineChars="200"/>
        <w:jc w:val="both"/>
        <w:rPr>
          <w:rFonts w:ascii="宋体" w:hAnsi="宋体" w:cs="宋体"/>
          <w:bCs/>
        </w:rPr>
      </w:pPr>
      <w:r>
        <w:rPr>
          <w:rFonts w:hint="eastAsia" w:ascii="宋体" w:hAnsi="宋体" w:cs="宋体"/>
          <w:bCs/>
        </w:rPr>
        <w:t>一、询问</w:t>
      </w:r>
    </w:p>
    <w:p w14:paraId="54A1F63C">
      <w:pPr>
        <w:widowControl w:val="0"/>
        <w:spacing w:line="440" w:lineRule="exact"/>
        <w:ind w:firstLine="491" w:firstLineChars="205"/>
        <w:rPr>
          <w:rFonts w:ascii="宋体" w:hAnsi="宋体" w:cs="宋体"/>
        </w:rPr>
      </w:pPr>
      <w:r>
        <w:rPr>
          <w:rFonts w:hint="eastAsia" w:ascii="宋体" w:hAnsi="宋体" w:cs="宋体"/>
        </w:rPr>
        <w:t>比选参与人对采购活动事项疑问的，可以向采购人及采购代理机构提出询问，采购人或代理机构将在两个工作日内作出答复，但答复的内容不涉及商业秘密。</w:t>
      </w:r>
    </w:p>
    <w:p w14:paraId="75619504">
      <w:r>
        <w:rPr>
          <w:rFonts w:hint="eastAsia"/>
        </w:rPr>
        <w:br w:type="page"/>
      </w:r>
    </w:p>
    <w:p w14:paraId="6959FD53">
      <w:pPr>
        <w:pStyle w:val="3"/>
        <w:rPr>
          <w:rFonts w:hint="eastAsia" w:ascii="黑体" w:hAnsi="黑体" w:eastAsia="黑体" w:cs="黑体"/>
          <w:b w:val="0"/>
          <w:bCs w:val="0"/>
          <w:color w:val="000000" w:themeColor="text1"/>
          <w14:textFill>
            <w14:solidFill>
              <w14:schemeClr w14:val="tx1"/>
            </w14:solidFill>
          </w14:textFill>
        </w:rPr>
      </w:pPr>
      <w:bookmarkStart w:id="127" w:name="_Toc15448"/>
      <w:r>
        <w:rPr>
          <w:rFonts w:hint="eastAsia" w:ascii="黑体" w:hAnsi="黑体" w:eastAsia="黑体" w:cs="黑体"/>
          <w:b w:val="0"/>
          <w:bCs w:val="0"/>
          <w:color w:val="000000" w:themeColor="text1"/>
          <w14:textFill>
            <w14:solidFill>
              <w14:schemeClr w14:val="tx1"/>
            </w14:solidFill>
          </w14:textFill>
        </w:rPr>
        <w:t xml:space="preserve">第五章  </w:t>
      </w:r>
      <w:bookmarkEnd w:id="119"/>
      <w:bookmarkEnd w:id="120"/>
      <w:bookmarkEnd w:id="121"/>
      <w:bookmarkEnd w:id="122"/>
      <w:r>
        <w:rPr>
          <w:rFonts w:hint="eastAsia" w:ascii="黑体" w:hAnsi="黑体" w:eastAsia="黑体" w:cs="黑体"/>
          <w:b w:val="0"/>
          <w:bCs w:val="0"/>
          <w:color w:val="000000" w:themeColor="text1"/>
          <w14:textFill>
            <w14:solidFill>
              <w14:schemeClr w14:val="tx1"/>
            </w14:solidFill>
          </w14:textFill>
        </w:rPr>
        <w:t>合同条款</w:t>
      </w:r>
      <w:bookmarkEnd w:id="123"/>
      <w:bookmarkEnd w:id="127"/>
    </w:p>
    <w:p w14:paraId="6DB0FC9C">
      <w:pPr>
        <w:pStyle w:val="31"/>
        <w:spacing w:line="360" w:lineRule="auto"/>
        <w:jc w:val="center"/>
        <w:rPr>
          <w:rFonts w:hint="default" w:cs="宋体"/>
          <w:b/>
          <w:bCs/>
          <w:color w:val="000000" w:themeColor="text1"/>
          <w:sz w:val="32"/>
          <w:szCs w:val="32"/>
          <w14:textFill>
            <w14:solidFill>
              <w14:schemeClr w14:val="tx1"/>
            </w14:solidFill>
          </w14:textFill>
        </w:rPr>
      </w:pPr>
      <w:r>
        <w:rPr>
          <w:rFonts w:cs="宋体"/>
          <w:b/>
          <w:color w:val="000000" w:themeColor="text1"/>
          <w14:textFill>
            <w14:solidFill>
              <w14:schemeClr w14:val="tx1"/>
            </w14:solidFill>
          </w14:textFill>
        </w:rPr>
        <w:t>(仅供参考，以最终签订合同为准)</w:t>
      </w:r>
      <w:bookmarkStart w:id="128" w:name="_Hlk498507949"/>
    </w:p>
    <w:bookmarkEnd w:id="128"/>
    <w:p w14:paraId="1435202A">
      <w:pPr>
        <w:pStyle w:val="19"/>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采购人：（采购人全称）</w:t>
      </w:r>
    </w:p>
    <w:p w14:paraId="654290CA">
      <w:pPr>
        <w:pStyle w:val="19"/>
        <w:spacing w:line="44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乙方：（投标人全称）</w:t>
      </w:r>
    </w:p>
    <w:p w14:paraId="4A0C3085">
      <w:pPr>
        <w:pStyle w:val="19"/>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甲、乙双方根据</w:t>
      </w:r>
      <w:r>
        <w:rPr>
          <w:rFonts w:hint="eastAsia" w:hAnsi="宋体" w:cs="宋体"/>
          <w:color w:val="000000" w:themeColor="text1"/>
          <w:sz w:val="24"/>
          <w:szCs w:val="24"/>
          <w:u w:val="single"/>
          <w14:textFill>
            <w14:solidFill>
              <w14:schemeClr w14:val="tx1"/>
            </w14:solidFill>
          </w14:textFill>
        </w:rPr>
        <w:t xml:space="preserve">     项目名称       </w:t>
      </w:r>
      <w:r>
        <w:rPr>
          <w:rFonts w:hint="eastAsia" w:hAnsi="宋体" w:cs="宋体"/>
          <w:color w:val="000000" w:themeColor="text1"/>
          <w:sz w:val="24"/>
          <w:szCs w:val="24"/>
          <w14:textFill>
            <w14:solidFill>
              <w14:schemeClr w14:val="tx1"/>
            </w14:solidFill>
          </w14:textFill>
        </w:rPr>
        <w:t>项目的结果，采购人接受乙方为本项目的投标人。甲乙双方根据本项目招标文件、投标文件及招投标过程中确定的有关内容，签署本合同。</w:t>
      </w:r>
    </w:p>
    <w:p w14:paraId="24C2D91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一、合同金额</w:t>
      </w:r>
    </w:p>
    <w:p w14:paraId="5400AB82">
      <w:pPr>
        <w:pStyle w:val="19"/>
        <w:spacing w:line="440" w:lineRule="exac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合同金额为（大写）：_________________元（￥_______________元）人民币。</w:t>
      </w:r>
    </w:p>
    <w:p w14:paraId="61F3BD92">
      <w:pPr>
        <w:pStyle w:val="19"/>
        <w:spacing w:line="440" w:lineRule="exact"/>
        <w:ind w:firstLine="48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w:t>
      </w:r>
      <w:r>
        <w:rPr>
          <w:rFonts w:hint="eastAsia" w:hAnsi="宋体" w:cs="宋体"/>
          <w:b/>
          <w:color w:val="000000" w:themeColor="text1"/>
          <w:sz w:val="24"/>
          <w:szCs w:val="24"/>
          <w14:textFill>
            <w14:solidFill>
              <w14:schemeClr w14:val="tx1"/>
            </w14:solidFill>
          </w14:textFill>
        </w:rPr>
        <w:t>服务范围</w:t>
      </w:r>
    </w:p>
    <w:p w14:paraId="04027FC2">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采购人聘请乙方提供以下服务：</w:t>
      </w:r>
    </w:p>
    <w:p w14:paraId="0E3970EB">
      <w:pPr>
        <w:spacing w:line="440" w:lineRule="exact"/>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1．本合同项下的服务指。</w:t>
      </w:r>
    </w:p>
    <w:p w14:paraId="0393987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2．......</w:t>
      </w:r>
    </w:p>
    <w:p w14:paraId="655871C3">
      <w:pPr>
        <w:spacing w:line="440" w:lineRule="exact"/>
        <w:ind w:firstLine="960"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w:t>
      </w:r>
    </w:p>
    <w:p w14:paraId="661D128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三、服务质量要求</w:t>
      </w:r>
    </w:p>
    <w:p w14:paraId="4989527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四、采购人乙方的权利和义务 </w:t>
      </w:r>
    </w:p>
    <w:p w14:paraId="269958B5">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w:t>
      </w:r>
      <w:r>
        <w:rPr>
          <w:rFonts w:hint="eastAsia" w:ascii="宋体" w:hAnsi="宋体" w:cs="宋体"/>
          <w:color w:val="000000" w:themeColor="text1"/>
          <w14:textFill>
            <w14:solidFill>
              <w14:schemeClr w14:val="tx1"/>
            </w14:solidFill>
          </w14:textFill>
        </w:rPr>
        <w:t xml:space="preserve"> 采购人的权利和义务</w:t>
      </w:r>
    </w:p>
    <w:p w14:paraId="220F8F0A">
      <w:pPr>
        <w:spacing w:line="440" w:lineRule="exact"/>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（二）乙方的权利和义务</w:t>
      </w:r>
    </w:p>
    <w:p w14:paraId="45331B36">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五、服务期间（项目完成期限）</w:t>
      </w:r>
    </w:p>
    <w:p w14:paraId="75CF618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委托服务期间自______年______月至______年______月止。</w:t>
      </w:r>
    </w:p>
    <w:p w14:paraId="01BB7E73">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六、验收及评价考核</w:t>
      </w:r>
    </w:p>
    <w:p w14:paraId="27A7C1A2">
      <w:pPr>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0C24AD46">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七、 付款方式</w:t>
      </w:r>
    </w:p>
    <w:p w14:paraId="22433060">
      <w:pPr>
        <w:spacing w:line="440" w:lineRule="exact"/>
        <w:ind w:firstLine="480" w:firstLineChars="200"/>
        <w:jc w:val="both"/>
        <w:rPr>
          <w:rFonts w:hint="eastAsia" w:ascii="宋体" w:hAnsi="宋体" w:cs="宋体"/>
          <w:iCs/>
          <w:color w:val="000000" w:themeColor="text1"/>
          <w:highlight w:val="yellow"/>
          <w:u w:val="none"/>
          <w:lang w:val="en-US" w:eastAsia="zh-CN"/>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1、预付款：合同签订后10个工作日内支付合同价格30%的预付款。</w:t>
      </w:r>
    </w:p>
    <w:p w14:paraId="2F800A06">
      <w:pPr>
        <w:pStyle w:val="16"/>
        <w:rPr>
          <w:rFonts w:hint="default"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pPr>
      <w:r>
        <w:rPr>
          <w:rFonts w:hint="eastAsia" w:ascii="宋体" w:hAnsi="宋体" w:cs="宋体"/>
          <w:iCs/>
          <w:color w:val="000000" w:themeColor="text1"/>
          <w:highlight w:val="yellow"/>
          <w:u w:val="none"/>
          <w:lang w:val="en-US" w:eastAsia="zh-CN"/>
          <w14:textFill>
            <w14:solidFill>
              <w14:schemeClr w14:val="tx1"/>
            </w14:solidFill>
          </w14:textFill>
        </w:rPr>
        <w:t xml:space="preserve">   </w:t>
      </w:r>
      <w:r>
        <w:rPr>
          <w:rFonts w:hint="eastAsia" w:ascii="宋体" w:hAnsi="宋体" w:eastAsia="宋体" w:cs="宋体"/>
          <w:iCs/>
          <w:color w:val="000000" w:themeColor="text1"/>
          <w:kern w:val="0"/>
          <w:sz w:val="24"/>
          <w:szCs w:val="24"/>
          <w:highlight w:val="yellow"/>
          <w:u w:val="none"/>
          <w:lang w:val="en-US" w:eastAsia="zh-CN" w:bidi="ar-SA"/>
          <w14:textFill>
            <w14:solidFill>
              <w14:schemeClr w14:val="tx1"/>
            </w14:solidFill>
          </w14:textFill>
        </w:rPr>
        <w:t xml:space="preserve">  2、合同履约完毕后</w:t>
      </w:r>
      <w:r>
        <w:rPr>
          <w:rFonts w:hint="eastAsia" w:ascii="宋体" w:hAnsi="宋体" w:cs="宋体"/>
          <w:iCs/>
          <w:color w:val="000000" w:themeColor="text1"/>
          <w:kern w:val="0"/>
          <w:sz w:val="24"/>
          <w:szCs w:val="24"/>
          <w:highlight w:val="yellow"/>
          <w:u w:val="none"/>
          <w:lang w:val="en-US" w:eastAsia="zh-CN" w:bidi="ar-SA"/>
          <w14:textFill>
            <w14:solidFill>
              <w14:schemeClr w14:val="tx1"/>
            </w14:solidFill>
          </w14:textFill>
        </w:rPr>
        <w:t>支付合同价款的70%。</w:t>
      </w:r>
    </w:p>
    <w:p w14:paraId="47F522D0">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八、知识产权产权归属</w:t>
      </w:r>
    </w:p>
    <w:p w14:paraId="5C3D97CB">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6DF57B17">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九、保密</w:t>
      </w:r>
    </w:p>
    <w:p w14:paraId="15E0DE22">
      <w:pPr>
        <w:tabs>
          <w:tab w:val="left" w:pos="900"/>
        </w:tabs>
        <w:spacing w:line="440" w:lineRule="exact"/>
        <w:ind w:firstLine="482"/>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w:t>
      </w:r>
    </w:p>
    <w:p w14:paraId="76244B0E">
      <w:pPr>
        <w:tabs>
          <w:tab w:val="left" w:pos="900"/>
        </w:tabs>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十、违约责任与赔偿损失</w:t>
      </w:r>
    </w:p>
    <w:p w14:paraId="08D6A173">
      <w:pPr>
        <w:tabs>
          <w:tab w:val="left" w:pos="900"/>
        </w:tabs>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乙方提供的服务不符合招标文件、报价文件或本合同规定的，采购人有权拒收，并且乙方须向采购人方支付本合同总价5%的违约金。</w:t>
      </w:r>
    </w:p>
    <w:p w14:paraId="55A1F862">
      <w:pPr>
        <w:tabs>
          <w:tab w:val="left" w:pos="720"/>
          <w:tab w:val="left" w:pos="900"/>
        </w:tabs>
        <w:spacing w:line="440" w:lineRule="exact"/>
        <w:ind w:right="210"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乙方未能按本合同规定的交货时间提供服务，从逾期之日起每日按本合同总价3‰的数额向采购人支付违约金；逾期半个月以上的，采购人有权终止合同，由此造成的采购人经济损失由乙方承担。</w:t>
      </w:r>
    </w:p>
    <w:p w14:paraId="28AF5674">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采购人无正当理由拒收接受服务，到期拒付服务款项的，采购人向乙方偿付本合同总的5%的违约金。采购人人逾期付款，则每日按本合同总价的3‰向乙方偿付违约金。</w:t>
      </w:r>
    </w:p>
    <w:p w14:paraId="76105EC9">
      <w:pPr>
        <w:spacing w:line="44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 其它违约责任按《中华人民共和国</w:t>
      </w:r>
      <w:r>
        <w:rPr>
          <w:rFonts w:hint="eastAsia" w:ascii="宋体" w:hAnsi="宋体" w:cs="宋体"/>
          <w:bCs/>
          <w:color w:val="000000" w:themeColor="text1"/>
          <w:lang w:val="en-US" w:eastAsia="zh-CN"/>
          <w14:textFill>
            <w14:solidFill>
              <w14:schemeClr w14:val="tx1"/>
            </w14:solidFill>
          </w14:textFill>
        </w:rPr>
        <w:t>民法典</w:t>
      </w:r>
      <w:r>
        <w:rPr>
          <w:rFonts w:hint="eastAsia" w:ascii="宋体" w:hAnsi="宋体" w:cs="宋体"/>
          <w:bCs/>
          <w:color w:val="000000" w:themeColor="text1"/>
          <w14:textFill>
            <w14:solidFill>
              <w14:schemeClr w14:val="tx1"/>
            </w14:solidFill>
          </w14:textFill>
        </w:rPr>
        <w:t>》处理。</w:t>
      </w:r>
    </w:p>
    <w:p w14:paraId="693CCA4C">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十一、争端的解决</w:t>
      </w:r>
    </w:p>
    <w:p w14:paraId="64F560BB">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1)合同执行过程中发生的任何争议，如双方不能通过友好协商解决，按相关法律法规处理。</w:t>
      </w:r>
    </w:p>
    <w:p w14:paraId="04C269DF">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14:paraId="25ABCEDD">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十二、不可抗力：</w:t>
      </w:r>
      <w:r>
        <w:rPr>
          <w:rFonts w:hint="eastAsia" w:ascii="宋体" w:hAnsi="宋体" w:cs="宋体"/>
          <w:color w:val="000000" w:themeColor="text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61159E5">
      <w:pPr>
        <w:spacing w:line="440" w:lineRule="exact"/>
        <w:ind w:firstLine="48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十三、税费：</w:t>
      </w:r>
      <w:r>
        <w:rPr>
          <w:rFonts w:hint="eastAsia" w:ascii="宋体" w:hAnsi="宋体" w:cs="宋体"/>
          <w:color w:val="000000" w:themeColor="text1"/>
          <w14:textFill>
            <w14:solidFill>
              <w14:schemeClr w14:val="tx1"/>
            </w14:solidFill>
          </w14:textFill>
        </w:rPr>
        <w:t>在中国境内、外发生的与本合同执行有关的一切税费均由乙方负担。</w:t>
      </w:r>
    </w:p>
    <w:p w14:paraId="6FF35614">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十四、其它</w:t>
      </w:r>
    </w:p>
    <w:p w14:paraId="268C6839">
      <w:pPr>
        <w:spacing w:line="440" w:lineRule="exact"/>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本合同所有附件、招标文件、投标文件、中标通知书通知书均为合同的有效组成部分，与本合同具有同等法律效力。</w:t>
      </w:r>
    </w:p>
    <w:p w14:paraId="249470E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2) </w:t>
      </w:r>
      <w:r>
        <w:rPr>
          <w:rFonts w:hint="eastAsia" w:ascii="宋体" w:hAnsi="宋体" w:cs="宋体"/>
          <w:color w:val="000000" w:themeColor="text1"/>
          <w14:textFill>
            <w14:solidFill>
              <w14:schemeClr w14:val="tx1"/>
            </w14:solidFill>
          </w14:textFill>
        </w:rPr>
        <w:t>在执行本合同的过程中，所有经双方签署确认的文件（包括会议纪要、补充协议、往来信函）即成为本合同的有效组成部分。</w:t>
      </w:r>
    </w:p>
    <w:p w14:paraId="120DDBE8">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 如一方地址、电话、传真号码有变更，应在变更当日内书面通知对方，否则，应承担相应责任。 </w:t>
      </w:r>
    </w:p>
    <w:p w14:paraId="3B8549B1">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 除采购人事先书面同意外，乙方不得部分或全部转让其应履行的合同项下的义务。</w:t>
      </w:r>
    </w:p>
    <w:p w14:paraId="2FBE200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十五、合同生效：</w:t>
      </w:r>
    </w:p>
    <w:p w14:paraId="478D059D">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1）本合同在甲乙双方法人代表或其授权代表签字盖章后生效。</w:t>
      </w:r>
    </w:p>
    <w:p w14:paraId="09350D00">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2）合同一式份。</w:t>
      </w:r>
    </w:p>
    <w:p w14:paraId="1A0E35AB">
      <w:pPr>
        <w:spacing w:line="440" w:lineRule="exact"/>
        <w:ind w:firstLine="482"/>
        <w:rPr>
          <w:rFonts w:ascii="宋体" w:hAnsi="宋体" w:cs="宋体"/>
          <w:b/>
          <w:color w:val="000000" w:themeColor="text1"/>
          <w14:textFill>
            <w14:solidFill>
              <w14:schemeClr w14:val="tx1"/>
            </w14:solidFill>
          </w14:textFill>
        </w:rPr>
      </w:pPr>
      <w:r>
        <w:rPr>
          <w:rFonts w:hint="eastAsia" w:ascii="宋体" w:hAnsi="宋体" w:cs="宋体"/>
          <w:color w:val="000000"/>
        </w:rPr>
        <w:t>3）须经相关部门审批，并签订书面补充协议报相关部门备案，方可作为主合同不可分割的一部分。</w:t>
      </w:r>
    </w:p>
    <w:p w14:paraId="18363844">
      <w:pPr>
        <w:spacing w:line="440" w:lineRule="exact"/>
        <w:ind w:firstLine="482"/>
        <w:rPr>
          <w:rFonts w:ascii="宋体" w:hAnsi="宋体" w:cs="宋体"/>
          <w:b/>
          <w:color w:val="000000" w:themeColor="text1"/>
          <w14:textFill>
            <w14:solidFill>
              <w14:schemeClr w14:val="tx1"/>
            </w14:solidFill>
          </w14:textFill>
        </w:rPr>
      </w:pPr>
    </w:p>
    <w:p w14:paraId="79191FE2">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采购人：                                   乙方： </w:t>
      </w:r>
    </w:p>
    <w:p w14:paraId="5E1468BB">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地址：                                   地址： </w:t>
      </w:r>
    </w:p>
    <w:p w14:paraId="4E599C7B">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法定代表人：                             法定代表人：</w:t>
      </w:r>
    </w:p>
    <w:p w14:paraId="7193EF33">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授权委托代理人：                         授权委托代理人：</w:t>
      </w:r>
    </w:p>
    <w:p w14:paraId="0F903587">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电话：                                   电话：   </w:t>
      </w:r>
    </w:p>
    <w:p w14:paraId="24F9E60F">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传真：                                   传真：</w:t>
      </w:r>
    </w:p>
    <w:p w14:paraId="4A55AE32">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邮政编码：                               邮政编码：</w:t>
      </w:r>
    </w:p>
    <w:p w14:paraId="34C82DA4">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开户银行：</w:t>
      </w:r>
    </w:p>
    <w:p w14:paraId="1CD8515C">
      <w:pPr>
        <w:pStyle w:val="19"/>
        <w:spacing w:line="440" w:lineRule="exact"/>
        <w:ind w:firstLine="482"/>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 xml:space="preserve">                                           账号：</w:t>
      </w:r>
    </w:p>
    <w:p w14:paraId="67BEBB0B">
      <w:pPr>
        <w:pStyle w:val="19"/>
        <w:spacing w:line="440" w:lineRule="exact"/>
        <w:ind w:firstLine="480"/>
        <w:rPr>
          <w:rFonts w:hAnsi="宋体" w:cs="宋体"/>
          <w:color w:val="000000" w:themeColor="text1"/>
          <w:sz w:val="24"/>
          <w:szCs w:val="24"/>
          <w14:textFill>
            <w14:solidFill>
              <w14:schemeClr w14:val="tx1"/>
            </w14:solidFill>
          </w14:textFill>
        </w:rPr>
      </w:pPr>
    </w:p>
    <w:p w14:paraId="56D2781C">
      <w:pPr>
        <w:spacing w:line="440" w:lineRule="exact"/>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签订地点：                          签订日期：      年  月  日</w:t>
      </w:r>
    </w:p>
    <w:p w14:paraId="41ABF9FC">
      <w:pPr>
        <w:adjustRightInd w:val="0"/>
        <w:snapToGrid w:val="0"/>
        <w:spacing w:line="440" w:lineRule="exact"/>
        <w:ind w:firstLine="482"/>
        <w:rPr>
          <w:rFonts w:ascii="宋体" w:hAnsi="宋体" w:cs="宋体"/>
          <w:b/>
          <w:color w:val="000000" w:themeColor="text1"/>
          <w14:textFill>
            <w14:solidFill>
              <w14:schemeClr w14:val="tx1"/>
            </w14:solidFill>
          </w14:textFill>
        </w:rPr>
      </w:pPr>
    </w:p>
    <w:p w14:paraId="36644F7A">
      <w:pPr>
        <w:spacing w:line="44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注意事项：本合同条款未尽事宜，由甲乙双方以补充合同约定，原则上不能超越和违背招标及补充文件、投标文件及投标有关承诺的范围及内容。</w:t>
      </w:r>
    </w:p>
    <w:p w14:paraId="4630FAA8">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bookmarkEnd w:id="60"/>
    <w:bookmarkEnd w:id="61"/>
    <w:bookmarkEnd w:id="62"/>
    <w:bookmarkEnd w:id="63"/>
    <w:bookmarkEnd w:id="64"/>
    <w:bookmarkEnd w:id="65"/>
    <w:p w14:paraId="746431F8">
      <w:pPr>
        <w:pStyle w:val="2"/>
        <w:widowControl w:val="0"/>
        <w:numPr>
          <w:ilvl w:val="0"/>
          <w:numId w:val="8"/>
        </w:numPr>
        <w:rPr>
          <w:rFonts w:ascii="宋体" w:hAnsi="宋体" w:eastAsia="宋体" w:cs="宋体"/>
          <w:b/>
          <w:szCs w:val="32"/>
        </w:rPr>
      </w:pPr>
      <w:bookmarkStart w:id="129" w:name="_Toc5138"/>
      <w:bookmarkStart w:id="130" w:name="_Toc8684"/>
      <w:bookmarkStart w:id="131" w:name="_Toc23502"/>
      <w:r>
        <w:rPr>
          <w:rFonts w:hint="eastAsia" w:ascii="宋体" w:hAnsi="宋体" w:eastAsia="宋体" w:cs="宋体"/>
          <w:b/>
          <w:szCs w:val="32"/>
        </w:rPr>
        <w:t>响应文件编制规范</w:t>
      </w:r>
      <w:bookmarkEnd w:id="129"/>
      <w:bookmarkEnd w:id="130"/>
      <w:bookmarkEnd w:id="131"/>
    </w:p>
    <w:p w14:paraId="750009C3"/>
    <w:p w14:paraId="61BCE1AA">
      <w:pPr>
        <w:pStyle w:val="13"/>
      </w:pPr>
    </w:p>
    <w:p w14:paraId="299C8DD9"/>
    <w:p w14:paraId="2849FBAA">
      <w:pPr>
        <w:pStyle w:val="13"/>
      </w:pPr>
    </w:p>
    <w:p w14:paraId="7F9975D2">
      <w:bookmarkStart w:id="132" w:name="_Toc406671715"/>
      <w:bookmarkStart w:id="133" w:name="_Toc406671143"/>
      <w:bookmarkStart w:id="134" w:name="_Toc406670772"/>
      <w:bookmarkStart w:id="135" w:name="_Toc406672411"/>
    </w:p>
    <w:bookmarkEnd w:id="132"/>
    <w:bookmarkEnd w:id="133"/>
    <w:bookmarkEnd w:id="134"/>
    <w:bookmarkEnd w:id="135"/>
    <w:p w14:paraId="532AB554">
      <w:pPr>
        <w:jc w:val="center"/>
        <w:rPr>
          <w:sz w:val="36"/>
          <w:szCs w:val="36"/>
        </w:rPr>
      </w:pPr>
      <w:bookmarkStart w:id="136" w:name="_Toc437426695"/>
      <w:bookmarkEnd w:id="136"/>
      <w:bookmarkStart w:id="137" w:name="_Toc406670773"/>
      <w:bookmarkEnd w:id="137"/>
      <w:bookmarkStart w:id="138" w:name="_Toc406671716"/>
      <w:bookmarkEnd w:id="138"/>
      <w:bookmarkStart w:id="139" w:name="_Toc406672412"/>
      <w:bookmarkEnd w:id="139"/>
      <w:bookmarkStart w:id="140" w:name="_Toc406671144"/>
      <w:bookmarkEnd w:id="140"/>
      <w:bookmarkStart w:id="141" w:name="_Toc111"/>
      <w:bookmarkStart w:id="142" w:name="_Toc406672414"/>
      <w:bookmarkStart w:id="143" w:name="_Toc437426697"/>
      <w:bookmarkStart w:id="144" w:name="_Toc406671149"/>
      <w:bookmarkStart w:id="145" w:name="_Toc406670778"/>
      <w:bookmarkStart w:id="146" w:name="_Toc406671718"/>
      <w:r>
        <w:rPr>
          <w:rFonts w:hint="eastAsia"/>
          <w:sz w:val="36"/>
          <w:szCs w:val="36"/>
        </w:rPr>
        <w:t>响应文件范本</w:t>
      </w:r>
      <w:bookmarkEnd w:id="141"/>
      <w:bookmarkEnd w:id="142"/>
      <w:bookmarkEnd w:id="143"/>
      <w:bookmarkEnd w:id="144"/>
      <w:bookmarkEnd w:id="145"/>
      <w:bookmarkEnd w:id="146"/>
    </w:p>
    <w:p w14:paraId="74E93DA2">
      <w:pPr>
        <w:widowControl w:val="0"/>
        <w:spacing w:line="580" w:lineRule="exact"/>
        <w:jc w:val="right"/>
        <w:rPr>
          <w:rFonts w:ascii="宋体" w:hAnsi="宋体" w:cs="宋体"/>
          <w:b/>
        </w:rPr>
      </w:pPr>
    </w:p>
    <w:p w14:paraId="2C379C34">
      <w:pPr>
        <w:widowControl w:val="0"/>
        <w:spacing w:line="580" w:lineRule="exact"/>
        <w:jc w:val="right"/>
        <w:rPr>
          <w:rFonts w:ascii="宋体" w:hAnsi="宋体" w:cs="宋体"/>
          <w:b/>
        </w:rPr>
      </w:pPr>
    </w:p>
    <w:p w14:paraId="5D431A68">
      <w:pPr>
        <w:widowControl w:val="0"/>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**************项目</w:t>
      </w:r>
    </w:p>
    <w:p w14:paraId="6F7A008C">
      <w:pPr>
        <w:widowControl w:val="0"/>
        <w:spacing w:before="120" w:beforeLines="50" w:after="120" w:afterLines="50"/>
        <w:jc w:val="center"/>
        <w:rPr>
          <w:rFonts w:ascii="宋体" w:hAnsi="宋体" w:cs="宋体"/>
          <w:b/>
          <w:spacing w:val="40"/>
          <w:w w:val="110"/>
          <w:sz w:val="44"/>
          <w:szCs w:val="44"/>
        </w:rPr>
      </w:pPr>
      <w:r>
        <w:rPr>
          <w:rFonts w:hint="eastAsia" w:ascii="宋体" w:hAnsi="宋体" w:cs="宋体"/>
          <w:b/>
          <w:spacing w:val="40"/>
          <w:w w:val="110"/>
          <w:sz w:val="44"/>
          <w:szCs w:val="44"/>
        </w:rPr>
        <w:t>响应文件</w:t>
      </w:r>
    </w:p>
    <w:p w14:paraId="4C802E66"/>
    <w:p w14:paraId="230F7467">
      <w:pPr>
        <w:jc w:val="center"/>
        <w:rPr>
          <w:b/>
          <w:bCs/>
        </w:rPr>
      </w:pPr>
      <w:bookmarkStart w:id="147" w:name="_Toc3649"/>
      <w:r>
        <w:rPr>
          <w:rFonts w:hint="eastAsia"/>
          <w:b/>
          <w:bCs/>
        </w:rPr>
        <w:t>（正本 / 副本）</w:t>
      </w:r>
      <w:bookmarkEnd w:id="147"/>
    </w:p>
    <w:p w14:paraId="6FC014AB">
      <w:pPr>
        <w:widowControl w:val="0"/>
        <w:spacing w:line="580" w:lineRule="exact"/>
        <w:ind w:firstLine="491" w:firstLineChars="205"/>
        <w:rPr>
          <w:rFonts w:ascii="宋体" w:hAnsi="宋体" w:cs="宋体"/>
        </w:rPr>
      </w:pPr>
    </w:p>
    <w:p w14:paraId="1B23C8D6">
      <w:pPr>
        <w:widowControl w:val="0"/>
        <w:spacing w:line="580" w:lineRule="exact"/>
        <w:ind w:firstLine="491" w:firstLineChars="205"/>
        <w:rPr>
          <w:rFonts w:ascii="宋体" w:hAnsi="宋体" w:cs="宋体"/>
        </w:rPr>
      </w:pPr>
    </w:p>
    <w:p w14:paraId="020901D4">
      <w:pPr>
        <w:widowControl w:val="0"/>
        <w:spacing w:line="580" w:lineRule="exact"/>
        <w:ind w:firstLine="491" w:firstLineChars="205"/>
        <w:rPr>
          <w:rFonts w:ascii="宋体" w:hAnsi="宋体" w:cs="宋体"/>
        </w:rPr>
      </w:pPr>
    </w:p>
    <w:p w14:paraId="28F66F77">
      <w:pPr>
        <w:widowControl w:val="0"/>
        <w:spacing w:line="580" w:lineRule="exact"/>
        <w:ind w:firstLine="491" w:firstLineChars="205"/>
        <w:rPr>
          <w:rFonts w:ascii="宋体" w:hAnsi="宋体" w:cs="宋体"/>
        </w:rPr>
      </w:pPr>
    </w:p>
    <w:p w14:paraId="6F46C495">
      <w:pPr>
        <w:widowControl w:val="0"/>
        <w:spacing w:line="580" w:lineRule="exact"/>
        <w:ind w:firstLine="491" w:firstLineChars="205"/>
        <w:rPr>
          <w:rFonts w:ascii="宋体" w:hAnsi="宋体" w:cs="宋体"/>
        </w:rPr>
      </w:pPr>
    </w:p>
    <w:p w14:paraId="723560C8">
      <w:pPr>
        <w:widowControl w:val="0"/>
        <w:spacing w:line="580" w:lineRule="exact"/>
        <w:ind w:firstLine="491" w:firstLineChars="205"/>
        <w:rPr>
          <w:rFonts w:ascii="宋体" w:hAnsi="宋体" w:cs="宋体"/>
        </w:rPr>
      </w:pPr>
    </w:p>
    <w:tbl>
      <w:tblPr>
        <w:tblStyle w:val="35"/>
        <w:tblW w:w="7894" w:type="dxa"/>
        <w:jc w:val="center"/>
        <w:tblLayout w:type="fixed"/>
        <w:tblCellMar>
          <w:top w:w="0" w:type="dxa"/>
          <w:left w:w="108" w:type="dxa"/>
          <w:bottom w:w="0" w:type="dxa"/>
          <w:right w:w="108" w:type="dxa"/>
        </w:tblCellMar>
      </w:tblPr>
      <w:tblGrid>
        <w:gridCol w:w="1626"/>
        <w:gridCol w:w="2272"/>
        <w:gridCol w:w="1381"/>
        <w:gridCol w:w="2615"/>
      </w:tblGrid>
      <w:tr w14:paraId="46240503">
        <w:tblPrEx>
          <w:tblCellMar>
            <w:top w:w="0" w:type="dxa"/>
            <w:left w:w="108" w:type="dxa"/>
            <w:bottom w:w="0" w:type="dxa"/>
            <w:right w:w="108" w:type="dxa"/>
          </w:tblCellMar>
        </w:tblPrEx>
        <w:trPr>
          <w:trHeight w:val="412" w:hRule="atLeast"/>
          <w:jc w:val="center"/>
        </w:trPr>
        <w:tc>
          <w:tcPr>
            <w:tcW w:w="1626" w:type="dxa"/>
            <w:vAlign w:val="bottom"/>
          </w:tcPr>
          <w:p w14:paraId="3C412ADB">
            <w:pPr>
              <w:widowControl w:val="0"/>
              <w:jc w:val="distribute"/>
              <w:rPr>
                <w:rFonts w:ascii="宋体" w:hAnsi="宋体" w:cs="宋体"/>
                <w:kern w:val="2"/>
              </w:rPr>
            </w:pPr>
            <w:r>
              <w:rPr>
                <w:rFonts w:hint="eastAsia" w:ascii="宋体" w:hAnsi="宋体" w:cs="宋体"/>
                <w:kern w:val="2"/>
              </w:rPr>
              <w:t>项目编号：</w:t>
            </w:r>
          </w:p>
        </w:tc>
        <w:tc>
          <w:tcPr>
            <w:tcW w:w="6268" w:type="dxa"/>
            <w:gridSpan w:val="3"/>
            <w:tcBorders>
              <w:bottom w:val="single" w:color="000000" w:sz="4" w:space="0"/>
            </w:tcBorders>
            <w:vAlign w:val="bottom"/>
          </w:tcPr>
          <w:p w14:paraId="617A78C1">
            <w:pPr>
              <w:widowControl w:val="0"/>
              <w:rPr>
                <w:rFonts w:ascii="宋体" w:hAnsi="宋体" w:cs="宋体"/>
                <w:kern w:val="2"/>
              </w:rPr>
            </w:pPr>
          </w:p>
        </w:tc>
      </w:tr>
      <w:tr w14:paraId="5A0727C3">
        <w:tblPrEx>
          <w:tblCellMar>
            <w:top w:w="0" w:type="dxa"/>
            <w:left w:w="108" w:type="dxa"/>
            <w:bottom w:w="0" w:type="dxa"/>
            <w:right w:w="108" w:type="dxa"/>
          </w:tblCellMar>
        </w:tblPrEx>
        <w:trPr>
          <w:trHeight w:val="393" w:hRule="atLeast"/>
          <w:jc w:val="center"/>
        </w:trPr>
        <w:tc>
          <w:tcPr>
            <w:tcW w:w="1626" w:type="dxa"/>
            <w:vAlign w:val="bottom"/>
          </w:tcPr>
          <w:p w14:paraId="777D3B5A">
            <w:pPr>
              <w:widowControl w:val="0"/>
              <w:jc w:val="distribute"/>
              <w:rPr>
                <w:rFonts w:ascii="宋体" w:hAnsi="宋体" w:cs="宋体"/>
                <w:kern w:val="2"/>
              </w:rPr>
            </w:pPr>
            <w:r>
              <w:rPr>
                <w:rFonts w:hint="eastAsia" w:ascii="宋体" w:hAnsi="宋体" w:cs="宋体"/>
                <w:kern w:val="2"/>
              </w:rPr>
              <w:t>项目名称：</w:t>
            </w:r>
          </w:p>
        </w:tc>
        <w:tc>
          <w:tcPr>
            <w:tcW w:w="6268" w:type="dxa"/>
            <w:gridSpan w:val="3"/>
            <w:tcBorders>
              <w:bottom w:val="single" w:color="000000" w:sz="4" w:space="0"/>
            </w:tcBorders>
            <w:vAlign w:val="bottom"/>
          </w:tcPr>
          <w:p w14:paraId="490BDF1B">
            <w:pPr>
              <w:widowControl w:val="0"/>
              <w:rPr>
                <w:rFonts w:ascii="宋体" w:hAnsi="宋体" w:cs="宋体"/>
                <w:kern w:val="2"/>
              </w:rPr>
            </w:pPr>
          </w:p>
        </w:tc>
      </w:tr>
      <w:tr w14:paraId="39383830">
        <w:tblPrEx>
          <w:tblCellMar>
            <w:top w:w="0" w:type="dxa"/>
            <w:left w:w="108" w:type="dxa"/>
            <w:bottom w:w="0" w:type="dxa"/>
            <w:right w:w="108" w:type="dxa"/>
          </w:tblCellMar>
        </w:tblPrEx>
        <w:trPr>
          <w:trHeight w:val="393" w:hRule="atLeast"/>
          <w:jc w:val="center"/>
        </w:trPr>
        <w:tc>
          <w:tcPr>
            <w:tcW w:w="1626" w:type="dxa"/>
            <w:vAlign w:val="bottom"/>
          </w:tcPr>
          <w:p w14:paraId="5DC0B052">
            <w:pPr>
              <w:widowControl w:val="0"/>
              <w:jc w:val="distribute"/>
              <w:rPr>
                <w:rFonts w:ascii="宋体" w:hAnsi="宋体" w:cs="宋体"/>
                <w:kern w:val="2"/>
              </w:rPr>
            </w:pPr>
            <w:r>
              <w:rPr>
                <w:rFonts w:hint="eastAsia" w:ascii="宋体" w:hAnsi="宋体" w:cs="宋体"/>
                <w:kern w:val="2"/>
              </w:rPr>
              <w:t>采购方式：</w:t>
            </w:r>
          </w:p>
        </w:tc>
        <w:tc>
          <w:tcPr>
            <w:tcW w:w="6268" w:type="dxa"/>
            <w:gridSpan w:val="3"/>
            <w:tcBorders>
              <w:top w:val="single" w:color="000000" w:sz="4" w:space="0"/>
              <w:bottom w:val="single" w:color="000000" w:sz="4" w:space="0"/>
            </w:tcBorders>
            <w:vAlign w:val="bottom"/>
          </w:tcPr>
          <w:p w14:paraId="4A53AE0D">
            <w:pPr>
              <w:widowControl w:val="0"/>
              <w:rPr>
                <w:rFonts w:ascii="宋体" w:hAnsi="宋体" w:cs="宋体"/>
                <w:kern w:val="2"/>
              </w:rPr>
            </w:pPr>
          </w:p>
        </w:tc>
      </w:tr>
      <w:tr w14:paraId="1BC7D0E5">
        <w:tblPrEx>
          <w:tblCellMar>
            <w:top w:w="0" w:type="dxa"/>
            <w:left w:w="108" w:type="dxa"/>
            <w:bottom w:w="0" w:type="dxa"/>
            <w:right w:w="108" w:type="dxa"/>
          </w:tblCellMar>
        </w:tblPrEx>
        <w:trPr>
          <w:trHeight w:val="412" w:hRule="atLeast"/>
          <w:jc w:val="center"/>
        </w:trPr>
        <w:tc>
          <w:tcPr>
            <w:tcW w:w="1626" w:type="dxa"/>
            <w:vAlign w:val="bottom"/>
          </w:tcPr>
          <w:p w14:paraId="36E96802">
            <w:pPr>
              <w:widowControl w:val="0"/>
              <w:jc w:val="distribute"/>
              <w:rPr>
                <w:rFonts w:ascii="宋体" w:hAnsi="宋体" w:cs="宋体"/>
                <w:kern w:val="2"/>
              </w:rPr>
            </w:pPr>
            <w:r>
              <w:rPr>
                <w:rFonts w:hint="eastAsia" w:ascii="宋体" w:hAnsi="宋体" w:cs="宋体"/>
                <w:kern w:val="2"/>
              </w:rPr>
              <w:t>比选参与人：</w:t>
            </w:r>
          </w:p>
        </w:tc>
        <w:tc>
          <w:tcPr>
            <w:tcW w:w="6268" w:type="dxa"/>
            <w:gridSpan w:val="3"/>
            <w:tcBorders>
              <w:top w:val="single" w:color="000000" w:sz="4" w:space="0"/>
              <w:bottom w:val="single" w:color="000000" w:sz="4" w:space="0"/>
            </w:tcBorders>
            <w:vAlign w:val="bottom"/>
          </w:tcPr>
          <w:p w14:paraId="7F1628EC">
            <w:pPr>
              <w:widowControl w:val="0"/>
              <w:rPr>
                <w:rFonts w:ascii="宋体" w:hAnsi="宋体" w:cs="宋体"/>
                <w:kern w:val="2"/>
              </w:rPr>
            </w:pPr>
          </w:p>
        </w:tc>
      </w:tr>
      <w:tr w14:paraId="5E091738">
        <w:tblPrEx>
          <w:tblCellMar>
            <w:top w:w="0" w:type="dxa"/>
            <w:left w:w="108" w:type="dxa"/>
            <w:bottom w:w="0" w:type="dxa"/>
            <w:right w:w="108" w:type="dxa"/>
          </w:tblCellMar>
        </w:tblPrEx>
        <w:trPr>
          <w:trHeight w:val="393" w:hRule="atLeast"/>
          <w:jc w:val="center"/>
        </w:trPr>
        <w:tc>
          <w:tcPr>
            <w:tcW w:w="1626" w:type="dxa"/>
            <w:vAlign w:val="bottom"/>
          </w:tcPr>
          <w:p w14:paraId="75FFEF3E">
            <w:pPr>
              <w:widowControl w:val="0"/>
              <w:jc w:val="distribute"/>
              <w:rPr>
                <w:rFonts w:ascii="宋体" w:hAnsi="宋体" w:cs="宋体"/>
                <w:kern w:val="2"/>
              </w:rPr>
            </w:pPr>
            <w:r>
              <w:rPr>
                <w:rFonts w:hint="eastAsia" w:ascii="宋体" w:hAnsi="宋体" w:cs="宋体"/>
                <w:kern w:val="2"/>
              </w:rPr>
              <w:t>详细地址：</w:t>
            </w:r>
          </w:p>
        </w:tc>
        <w:tc>
          <w:tcPr>
            <w:tcW w:w="6268" w:type="dxa"/>
            <w:gridSpan w:val="3"/>
            <w:tcBorders>
              <w:top w:val="single" w:color="000000" w:sz="4" w:space="0"/>
              <w:bottom w:val="single" w:color="000000" w:sz="4" w:space="0"/>
            </w:tcBorders>
            <w:vAlign w:val="bottom"/>
          </w:tcPr>
          <w:p w14:paraId="1248BC98">
            <w:pPr>
              <w:widowControl w:val="0"/>
              <w:rPr>
                <w:rFonts w:ascii="宋体" w:hAnsi="宋体" w:cs="宋体"/>
                <w:kern w:val="2"/>
              </w:rPr>
            </w:pPr>
          </w:p>
        </w:tc>
      </w:tr>
      <w:tr w14:paraId="1342B896">
        <w:tblPrEx>
          <w:tblCellMar>
            <w:top w:w="0" w:type="dxa"/>
            <w:left w:w="108" w:type="dxa"/>
            <w:bottom w:w="0" w:type="dxa"/>
            <w:right w:w="108" w:type="dxa"/>
          </w:tblCellMar>
        </w:tblPrEx>
        <w:trPr>
          <w:trHeight w:val="432" w:hRule="atLeast"/>
          <w:jc w:val="center"/>
        </w:trPr>
        <w:tc>
          <w:tcPr>
            <w:tcW w:w="1626" w:type="dxa"/>
            <w:vAlign w:val="bottom"/>
          </w:tcPr>
          <w:p w14:paraId="047B538A">
            <w:pPr>
              <w:widowControl w:val="0"/>
              <w:jc w:val="distribute"/>
              <w:rPr>
                <w:rFonts w:ascii="宋体" w:hAnsi="宋体" w:cs="宋体"/>
                <w:kern w:val="2"/>
              </w:rPr>
            </w:pPr>
            <w:r>
              <w:rPr>
                <w:rFonts w:hint="eastAsia" w:ascii="宋体" w:hAnsi="宋体" w:cs="宋体"/>
                <w:kern w:val="2"/>
              </w:rPr>
              <w:t>联系人：</w:t>
            </w:r>
          </w:p>
        </w:tc>
        <w:tc>
          <w:tcPr>
            <w:tcW w:w="2272" w:type="dxa"/>
            <w:tcBorders>
              <w:top w:val="single" w:color="000000" w:sz="4" w:space="0"/>
              <w:bottom w:val="single" w:color="000000" w:sz="4" w:space="0"/>
            </w:tcBorders>
            <w:vAlign w:val="bottom"/>
          </w:tcPr>
          <w:p w14:paraId="7DCFE48C">
            <w:pPr>
              <w:widowControl w:val="0"/>
              <w:jc w:val="center"/>
              <w:rPr>
                <w:rFonts w:ascii="宋体" w:hAnsi="宋体" w:cs="宋体"/>
                <w:kern w:val="2"/>
              </w:rPr>
            </w:pPr>
          </w:p>
        </w:tc>
        <w:tc>
          <w:tcPr>
            <w:tcW w:w="1381" w:type="dxa"/>
            <w:tcBorders>
              <w:top w:val="single" w:color="000000" w:sz="4" w:space="0"/>
            </w:tcBorders>
            <w:vAlign w:val="bottom"/>
          </w:tcPr>
          <w:p w14:paraId="24FFAB71">
            <w:pPr>
              <w:widowControl w:val="0"/>
              <w:rPr>
                <w:rFonts w:ascii="宋体" w:hAnsi="宋体" w:cs="宋体"/>
                <w:kern w:val="2"/>
              </w:rPr>
            </w:pPr>
            <w:r>
              <w:rPr>
                <w:rFonts w:hint="eastAsia" w:ascii="宋体" w:hAnsi="宋体" w:cs="宋体"/>
                <w:kern w:val="2"/>
              </w:rPr>
              <w:t>电  话：</w:t>
            </w:r>
          </w:p>
        </w:tc>
        <w:tc>
          <w:tcPr>
            <w:tcW w:w="2615" w:type="dxa"/>
            <w:tcBorders>
              <w:top w:val="single" w:color="000000" w:sz="4" w:space="0"/>
              <w:bottom w:val="single" w:color="000000" w:sz="4" w:space="0"/>
            </w:tcBorders>
            <w:vAlign w:val="bottom"/>
          </w:tcPr>
          <w:p w14:paraId="2F24BA79">
            <w:pPr>
              <w:widowControl w:val="0"/>
              <w:jc w:val="center"/>
              <w:rPr>
                <w:rFonts w:ascii="宋体" w:hAnsi="宋体" w:cs="宋体"/>
                <w:kern w:val="2"/>
              </w:rPr>
            </w:pPr>
          </w:p>
        </w:tc>
      </w:tr>
    </w:tbl>
    <w:p w14:paraId="5C41E00E">
      <w:pPr>
        <w:widowControl w:val="0"/>
        <w:spacing w:line="580" w:lineRule="exact"/>
        <w:ind w:firstLine="491" w:firstLineChars="205"/>
        <w:rPr>
          <w:rFonts w:ascii="宋体" w:hAnsi="宋体" w:cs="宋体"/>
        </w:rPr>
      </w:pPr>
    </w:p>
    <w:p w14:paraId="3FB55B6F">
      <w:pPr>
        <w:widowControl w:val="0"/>
        <w:spacing w:line="580" w:lineRule="exact"/>
        <w:jc w:val="center"/>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202</w:t>
      </w:r>
      <w:r>
        <w:rPr>
          <w:rFonts w:hint="eastAsia" w:ascii="宋体" w:hAnsi="宋体" w:cs="宋体"/>
          <w:lang w:val="en-US" w:eastAsia="zh-CN"/>
        </w:rPr>
        <w:t>5</w:t>
      </w:r>
      <w:r>
        <w:rPr>
          <w:rFonts w:hint="eastAsia" w:ascii="宋体" w:hAnsi="宋体" w:cs="宋体"/>
        </w:rPr>
        <w:t>年  月  日</w:t>
      </w:r>
    </w:p>
    <w:p w14:paraId="04EB51CB">
      <w:pPr>
        <w:spacing w:before="120" w:beforeLines="50" w:after="120" w:afterLines="50"/>
        <w:jc w:val="center"/>
        <w:rPr>
          <w:rFonts w:ascii="宋体" w:hAnsi="宋体" w:cs="宋体"/>
          <w:b/>
          <w:sz w:val="36"/>
          <w:szCs w:val="36"/>
        </w:rPr>
      </w:pPr>
    </w:p>
    <w:p w14:paraId="170E29CE">
      <w:pPr>
        <w:spacing w:before="120" w:beforeLines="50" w:after="120" w:afterLines="50"/>
        <w:jc w:val="center"/>
        <w:rPr>
          <w:rFonts w:ascii="宋体" w:hAnsi="宋体" w:cs="宋体"/>
          <w:b/>
          <w:sz w:val="36"/>
          <w:szCs w:val="36"/>
        </w:rPr>
      </w:pPr>
      <w:r>
        <w:rPr>
          <w:rFonts w:hint="eastAsia" w:ascii="宋体" w:hAnsi="宋体" w:cs="宋体"/>
          <w:b/>
          <w:sz w:val="36"/>
          <w:szCs w:val="36"/>
        </w:rPr>
        <w:t>目  录</w:t>
      </w:r>
    </w:p>
    <w:p w14:paraId="7846D48E">
      <w:pPr>
        <w:spacing w:line="500" w:lineRule="exact"/>
        <w:ind w:firstLine="480" w:firstLineChars="200"/>
        <w:rPr>
          <w:rFonts w:ascii="宋体" w:hAnsi="宋体" w:cs="宋体"/>
        </w:rPr>
      </w:pPr>
      <w:bookmarkStart w:id="148" w:name="_Toc406671150"/>
      <w:bookmarkStart w:id="149" w:name="_Toc406670779"/>
      <w:r>
        <w:rPr>
          <w:rFonts w:hint="eastAsia" w:ascii="宋体" w:hAnsi="宋体" w:cs="宋体"/>
        </w:rPr>
        <w:t>一、报价文件</w:t>
      </w:r>
      <w:bookmarkEnd w:id="148"/>
      <w:bookmarkEnd w:id="149"/>
    </w:p>
    <w:p w14:paraId="581BDEE5">
      <w:pPr>
        <w:spacing w:line="500" w:lineRule="exact"/>
        <w:ind w:firstLine="484" w:firstLineChars="202"/>
        <w:rPr>
          <w:rFonts w:ascii="宋体" w:hAnsi="宋体" w:cs="宋体"/>
        </w:rPr>
      </w:pPr>
      <w:r>
        <w:rPr>
          <w:rFonts w:hint="eastAsia" w:ascii="宋体" w:hAnsi="宋体" w:cs="宋体"/>
        </w:rPr>
        <w:t>（一）报价函………………………………………………………………………01</w:t>
      </w:r>
    </w:p>
    <w:p w14:paraId="04A81ACE">
      <w:pPr>
        <w:spacing w:line="500" w:lineRule="exact"/>
        <w:ind w:firstLine="484" w:firstLineChars="202"/>
        <w:rPr>
          <w:rFonts w:ascii="宋体" w:hAnsi="宋体" w:cs="宋体"/>
        </w:rPr>
      </w:pPr>
      <w:r>
        <w:rPr>
          <w:rFonts w:hint="eastAsia" w:ascii="宋体" w:hAnsi="宋体" w:cs="宋体"/>
        </w:rPr>
        <w:t>（二）报价一览表…………………………………………………………………02</w:t>
      </w:r>
    </w:p>
    <w:p w14:paraId="391ABA8C">
      <w:pPr>
        <w:spacing w:line="500" w:lineRule="exact"/>
        <w:ind w:firstLine="484" w:firstLineChars="202"/>
        <w:rPr>
          <w:rFonts w:ascii="宋体" w:hAnsi="宋体" w:cs="宋体"/>
        </w:rPr>
      </w:pPr>
      <w:r>
        <w:rPr>
          <w:rFonts w:hint="eastAsia" w:ascii="宋体" w:hAnsi="宋体" w:cs="宋体"/>
        </w:rPr>
        <w:t>（三）报价明细表…………………………………………………………………03</w:t>
      </w:r>
    </w:p>
    <w:p w14:paraId="416385F0">
      <w:pPr>
        <w:spacing w:line="500" w:lineRule="exact"/>
        <w:ind w:firstLine="480" w:firstLineChars="200"/>
        <w:rPr>
          <w:rFonts w:ascii="宋体" w:hAnsi="宋体" w:cs="宋体"/>
        </w:rPr>
      </w:pPr>
      <w:bookmarkStart w:id="150" w:name="_Toc406671151"/>
      <w:bookmarkStart w:id="151" w:name="_Toc406670780"/>
      <w:r>
        <w:rPr>
          <w:rFonts w:hint="eastAsia" w:ascii="宋体" w:hAnsi="宋体" w:cs="宋体"/>
        </w:rPr>
        <w:t>二、资格文件</w:t>
      </w:r>
      <w:bookmarkEnd w:id="150"/>
      <w:bookmarkEnd w:id="151"/>
    </w:p>
    <w:p w14:paraId="6CA455E9">
      <w:pPr>
        <w:spacing w:line="500" w:lineRule="exact"/>
        <w:ind w:firstLine="484" w:firstLineChars="202"/>
        <w:rPr>
          <w:rFonts w:ascii="宋体" w:hAnsi="宋体" w:cs="宋体"/>
        </w:rPr>
      </w:pPr>
      <w:r>
        <w:rPr>
          <w:rFonts w:hint="eastAsia" w:ascii="宋体" w:hAnsi="宋体" w:cs="宋体"/>
        </w:rPr>
        <w:t>（一）一般资格</w:t>
      </w:r>
    </w:p>
    <w:p w14:paraId="0039FC4C">
      <w:pPr>
        <w:spacing w:line="500" w:lineRule="exact"/>
        <w:ind w:firstLine="1132" w:firstLineChars="472"/>
        <w:rPr>
          <w:rFonts w:ascii="宋体" w:hAnsi="宋体" w:cs="宋体"/>
        </w:rPr>
      </w:pPr>
      <w:r>
        <w:rPr>
          <w:rFonts w:hint="eastAsia" w:ascii="宋体" w:hAnsi="宋体" w:cs="宋体"/>
        </w:rPr>
        <w:t>1.入围通知书………………………………………………………………00</w:t>
      </w:r>
    </w:p>
    <w:p w14:paraId="5734442C">
      <w:pPr>
        <w:spacing w:line="500" w:lineRule="exact"/>
        <w:ind w:firstLine="1132" w:firstLineChars="472"/>
        <w:rPr>
          <w:rFonts w:ascii="宋体" w:hAnsi="宋体" w:cs="宋体"/>
        </w:rPr>
      </w:pPr>
      <w:r>
        <w:rPr>
          <w:rFonts w:hint="eastAsia" w:ascii="宋体" w:hAnsi="宋体" w:cs="宋体"/>
        </w:rPr>
        <w:t>2.其它供应商认为需要说明的情况………………………………………00</w:t>
      </w:r>
    </w:p>
    <w:p w14:paraId="07DD8BAB">
      <w:pPr>
        <w:spacing w:line="500" w:lineRule="exact"/>
        <w:ind w:firstLine="484" w:firstLineChars="202"/>
        <w:rPr>
          <w:rFonts w:ascii="宋体" w:hAnsi="宋体" w:cs="宋体"/>
        </w:rPr>
      </w:pPr>
      <w:r>
        <w:rPr>
          <w:rFonts w:hint="eastAsia" w:ascii="宋体" w:hAnsi="宋体" w:cs="宋体"/>
        </w:rPr>
        <w:t>（二）专业（特殊）资格</w:t>
      </w:r>
    </w:p>
    <w:p w14:paraId="6B8C30E7">
      <w:pPr>
        <w:spacing w:line="500" w:lineRule="exact"/>
        <w:ind w:firstLine="1132" w:firstLineChars="472"/>
        <w:rPr>
          <w:rFonts w:ascii="宋体" w:hAnsi="宋体" w:cs="宋体"/>
        </w:rPr>
      </w:pPr>
      <w:r>
        <w:rPr>
          <w:rFonts w:hint="eastAsia" w:ascii="宋体" w:hAnsi="宋体" w:cs="宋体"/>
        </w:rPr>
        <w:t>专业资格…………………………………………………………………00</w:t>
      </w:r>
    </w:p>
    <w:p w14:paraId="36F9BA38">
      <w:pPr>
        <w:spacing w:line="500" w:lineRule="exact"/>
        <w:ind w:firstLine="480" w:firstLineChars="200"/>
        <w:rPr>
          <w:rFonts w:ascii="宋体" w:hAnsi="宋体" w:cs="宋体"/>
        </w:rPr>
      </w:pPr>
      <w:bookmarkStart w:id="152" w:name="_Toc406670782"/>
      <w:bookmarkStart w:id="153" w:name="_Toc406671153"/>
      <w:r>
        <w:rPr>
          <w:rFonts w:hint="eastAsia" w:ascii="宋体" w:hAnsi="宋体" w:cs="宋体"/>
        </w:rPr>
        <w:t>三、技术文件</w:t>
      </w:r>
      <w:bookmarkEnd w:id="152"/>
      <w:bookmarkEnd w:id="153"/>
    </w:p>
    <w:p w14:paraId="797E520C">
      <w:pPr>
        <w:spacing w:line="500" w:lineRule="exact"/>
        <w:ind w:firstLine="480" w:firstLineChars="200"/>
        <w:rPr>
          <w:rFonts w:ascii="宋体" w:hAnsi="宋体" w:cs="宋体"/>
        </w:rPr>
      </w:pPr>
      <w:r>
        <w:rPr>
          <w:rFonts w:hint="eastAsia" w:ascii="宋体" w:hAnsi="宋体" w:cs="宋体"/>
        </w:rPr>
        <w:t>四、商务文件</w:t>
      </w:r>
    </w:p>
    <w:p w14:paraId="2334202A">
      <w:pPr>
        <w:spacing w:line="500" w:lineRule="exact"/>
        <w:ind w:firstLine="1132" w:firstLineChars="472"/>
        <w:jc w:val="distribute"/>
        <w:rPr>
          <w:rFonts w:ascii="宋体" w:hAnsi="宋体" w:cs="宋体"/>
        </w:rPr>
      </w:pPr>
    </w:p>
    <w:p w14:paraId="16D9BEA4">
      <w:pPr>
        <w:spacing w:line="500" w:lineRule="exact"/>
        <w:rPr>
          <w:rFonts w:ascii="宋体" w:hAnsi="宋体" w:cs="宋体"/>
          <w:b/>
        </w:rPr>
      </w:pPr>
      <w:r>
        <w:rPr>
          <w:rFonts w:hint="eastAsia" w:ascii="宋体" w:hAnsi="宋体" w:cs="宋体"/>
          <w:b/>
        </w:rPr>
        <w:t>注：具体目录内容请根据响应文件组成内容进行修改，此目录仅供参考。</w:t>
      </w:r>
    </w:p>
    <w:p w14:paraId="06F234CC">
      <w:pPr>
        <w:spacing w:line="540" w:lineRule="exact"/>
        <w:ind w:firstLine="562"/>
        <w:jc w:val="center"/>
        <w:rPr>
          <w:rFonts w:ascii="宋体" w:cs="宋体"/>
          <w:b/>
          <w:sz w:val="28"/>
          <w:szCs w:val="28"/>
        </w:rPr>
      </w:pPr>
      <w:r>
        <w:rPr>
          <w:rFonts w:hint="eastAsia" w:ascii="宋体" w:hAnsi="宋体" w:cs="宋体"/>
        </w:rPr>
        <w:br w:type="page"/>
      </w:r>
    </w:p>
    <w:p w14:paraId="4A83589F">
      <w:pPr>
        <w:spacing w:line="440" w:lineRule="exact"/>
        <w:ind w:firstLine="562"/>
        <w:jc w:val="center"/>
        <w:rPr>
          <w:rFonts w:ascii="宋体" w:cs="宋体"/>
          <w:b/>
          <w:sz w:val="36"/>
          <w:szCs w:val="36"/>
        </w:rPr>
      </w:pPr>
      <w:r>
        <w:rPr>
          <w:rFonts w:hint="eastAsia" w:ascii="宋体" w:cs="宋体"/>
          <w:b/>
          <w:sz w:val="36"/>
          <w:szCs w:val="36"/>
        </w:rPr>
        <w:t>初步审查导航表</w:t>
      </w:r>
    </w:p>
    <w:p w14:paraId="5561A4A3">
      <w:pPr>
        <w:ind w:firstLine="562"/>
        <w:jc w:val="center"/>
        <w:rPr>
          <w:rFonts w:ascii="宋体" w:hAnsi="宋体" w:cs="宋体"/>
          <w:sz w:val="28"/>
          <w:szCs w:val="28"/>
        </w:rPr>
      </w:pPr>
      <w:r>
        <w:rPr>
          <w:rFonts w:hint="eastAsia" w:ascii="宋体" w:hAnsi="宋体" w:cs="宋体"/>
          <w:sz w:val="28"/>
          <w:szCs w:val="28"/>
        </w:rPr>
        <w:t>（格式仅供参考）</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3F76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608450CE">
            <w:pPr>
              <w:pStyle w:val="141"/>
              <w:spacing w:line="240" w:lineRule="auto"/>
              <w:jc w:val="center"/>
              <w:rPr>
                <w:rFonts w:ascii="宋体"/>
                <w:szCs w:val="21"/>
              </w:rPr>
            </w:pPr>
            <w:r>
              <w:rPr>
                <w:rFonts w:hint="eastAsia" w:ascii="宋体"/>
                <w:szCs w:val="21"/>
              </w:rPr>
              <w:t>序号</w:t>
            </w:r>
          </w:p>
        </w:tc>
        <w:tc>
          <w:tcPr>
            <w:tcW w:w="6662" w:type="dxa"/>
            <w:gridSpan w:val="2"/>
            <w:tcBorders>
              <w:top w:val="single" w:color="auto" w:sz="4" w:space="0"/>
              <w:tl2br w:val="nil"/>
            </w:tcBorders>
            <w:vAlign w:val="center"/>
          </w:tcPr>
          <w:p w14:paraId="2C97338A">
            <w:pPr>
              <w:pStyle w:val="141"/>
              <w:spacing w:line="240" w:lineRule="auto"/>
              <w:jc w:val="center"/>
              <w:rPr>
                <w:rFonts w:ascii="宋体"/>
                <w:szCs w:val="21"/>
              </w:rPr>
            </w:pPr>
            <w:r>
              <w:rPr>
                <w:rFonts w:hint="eastAsia" w:ascii="宋体"/>
                <w:szCs w:val="21"/>
              </w:rPr>
              <w:t>资格要求</w:t>
            </w:r>
          </w:p>
        </w:tc>
        <w:tc>
          <w:tcPr>
            <w:tcW w:w="1842" w:type="dxa"/>
            <w:tcBorders>
              <w:top w:val="single" w:color="auto" w:sz="4" w:space="0"/>
            </w:tcBorders>
            <w:vAlign w:val="center"/>
          </w:tcPr>
          <w:p w14:paraId="07E09DAC">
            <w:pPr>
              <w:spacing w:before="120" w:beforeLines="50" w:after="120" w:afterLines="50"/>
              <w:rPr>
                <w:rFonts w:ascii="宋体" w:cs="宋体"/>
                <w:sz w:val="21"/>
                <w:szCs w:val="21"/>
              </w:rPr>
            </w:pPr>
            <w:r>
              <w:rPr>
                <w:rFonts w:hint="eastAsia" w:ascii="宋体" w:cs="宋体"/>
                <w:sz w:val="21"/>
                <w:szCs w:val="21"/>
              </w:rPr>
              <w:t>响应文件导航</w:t>
            </w:r>
          </w:p>
        </w:tc>
      </w:tr>
      <w:tr w14:paraId="775D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3943C8D">
            <w:pPr>
              <w:pStyle w:val="141"/>
              <w:spacing w:line="240" w:lineRule="auto"/>
              <w:jc w:val="center"/>
              <w:rPr>
                <w:rFonts w:ascii="宋体"/>
                <w:szCs w:val="21"/>
              </w:rPr>
            </w:pPr>
            <w:r>
              <w:rPr>
                <w:rFonts w:hint="eastAsia" w:ascii="宋体"/>
                <w:szCs w:val="21"/>
              </w:rPr>
              <w:t>1</w:t>
            </w:r>
          </w:p>
        </w:tc>
        <w:tc>
          <w:tcPr>
            <w:tcW w:w="1559" w:type="dxa"/>
            <w:vMerge w:val="restart"/>
            <w:vAlign w:val="center"/>
          </w:tcPr>
          <w:p w14:paraId="5EC7610E">
            <w:pPr>
              <w:pStyle w:val="141"/>
              <w:spacing w:line="240" w:lineRule="auto"/>
              <w:jc w:val="center"/>
              <w:rPr>
                <w:rFonts w:ascii="宋体"/>
                <w:szCs w:val="21"/>
              </w:rPr>
            </w:pPr>
            <w:r>
              <w:rPr>
                <w:rFonts w:hint="eastAsia" w:ascii="宋体"/>
                <w:szCs w:val="21"/>
              </w:rPr>
              <w:t>经营资格审查</w:t>
            </w:r>
          </w:p>
        </w:tc>
        <w:tc>
          <w:tcPr>
            <w:tcW w:w="5103" w:type="dxa"/>
            <w:vAlign w:val="center"/>
          </w:tcPr>
          <w:p w14:paraId="2DDEB502">
            <w:pPr>
              <w:pStyle w:val="142"/>
              <w:spacing w:line="240" w:lineRule="auto"/>
              <w:rPr>
                <w:rFonts w:ascii="宋体"/>
                <w:i/>
                <w:sz w:val="21"/>
                <w:szCs w:val="21"/>
              </w:rPr>
            </w:pPr>
          </w:p>
        </w:tc>
        <w:tc>
          <w:tcPr>
            <w:tcW w:w="1842" w:type="dxa"/>
            <w:vAlign w:val="center"/>
          </w:tcPr>
          <w:p w14:paraId="182AB9F5">
            <w:pPr>
              <w:jc w:val="both"/>
              <w:rPr>
                <w:rFonts w:ascii="宋体" w:hAnsi="宋体" w:cs="仿宋_GB2312"/>
                <w:sz w:val="21"/>
                <w:szCs w:val="21"/>
              </w:rPr>
            </w:pPr>
            <w:r>
              <w:rPr>
                <w:rFonts w:hint="eastAsia" w:ascii="宋体" w:hAnsi="宋体" w:cs="仿宋_GB2312"/>
                <w:sz w:val="21"/>
                <w:szCs w:val="21"/>
              </w:rPr>
              <w:t>响应文件册</w:t>
            </w:r>
          </w:p>
          <w:p w14:paraId="242832E6">
            <w:pPr>
              <w:pStyle w:val="141"/>
              <w:spacing w:line="240" w:lineRule="auto"/>
              <w:rPr>
                <w:rFonts w:ascii="宋体"/>
                <w:szCs w:val="21"/>
              </w:rPr>
            </w:pPr>
            <w:r>
              <w:rPr>
                <w:rFonts w:hint="eastAsia" w:ascii="宋体" w:hAnsi="宋体" w:cs="仿宋_GB2312"/>
                <w:szCs w:val="21"/>
              </w:rPr>
              <w:t>页码范围：</w:t>
            </w:r>
          </w:p>
        </w:tc>
      </w:tr>
      <w:tr w14:paraId="119A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31DEBA2C">
            <w:pPr>
              <w:pStyle w:val="141"/>
              <w:spacing w:line="240" w:lineRule="auto"/>
              <w:jc w:val="center"/>
              <w:rPr>
                <w:rFonts w:ascii="宋体"/>
                <w:szCs w:val="21"/>
              </w:rPr>
            </w:pPr>
            <w:r>
              <w:rPr>
                <w:rFonts w:hint="eastAsia" w:ascii="宋体"/>
                <w:szCs w:val="21"/>
              </w:rPr>
              <w:t>2</w:t>
            </w:r>
          </w:p>
        </w:tc>
        <w:tc>
          <w:tcPr>
            <w:tcW w:w="1559" w:type="dxa"/>
            <w:vMerge w:val="continue"/>
            <w:vAlign w:val="center"/>
          </w:tcPr>
          <w:p w14:paraId="543D3D04">
            <w:pPr>
              <w:pStyle w:val="141"/>
              <w:spacing w:line="240" w:lineRule="auto"/>
              <w:jc w:val="center"/>
              <w:rPr>
                <w:rFonts w:ascii="宋体"/>
                <w:szCs w:val="21"/>
              </w:rPr>
            </w:pPr>
          </w:p>
        </w:tc>
        <w:tc>
          <w:tcPr>
            <w:tcW w:w="5103" w:type="dxa"/>
            <w:vAlign w:val="center"/>
          </w:tcPr>
          <w:p w14:paraId="3F522F7E">
            <w:pPr>
              <w:rPr>
                <w:rFonts w:ascii="宋体"/>
                <w:i/>
                <w:sz w:val="21"/>
                <w:szCs w:val="21"/>
              </w:rPr>
            </w:pPr>
          </w:p>
        </w:tc>
        <w:tc>
          <w:tcPr>
            <w:tcW w:w="1842" w:type="dxa"/>
            <w:vAlign w:val="center"/>
          </w:tcPr>
          <w:p w14:paraId="705D3DAF">
            <w:pPr>
              <w:jc w:val="both"/>
              <w:rPr>
                <w:rFonts w:ascii="宋体" w:hAnsi="宋体" w:cs="仿宋_GB2312"/>
                <w:sz w:val="21"/>
                <w:szCs w:val="21"/>
              </w:rPr>
            </w:pPr>
            <w:r>
              <w:rPr>
                <w:rFonts w:hint="eastAsia" w:ascii="宋体" w:hAnsi="宋体" w:cs="仿宋_GB2312"/>
                <w:sz w:val="21"/>
                <w:szCs w:val="21"/>
              </w:rPr>
              <w:t>响应文件册</w:t>
            </w:r>
          </w:p>
          <w:p w14:paraId="14D57B31">
            <w:pPr>
              <w:jc w:val="both"/>
              <w:rPr>
                <w:rFonts w:ascii="宋体" w:hAnsi="宋体" w:cs="仿宋_GB2312"/>
                <w:szCs w:val="21"/>
              </w:rPr>
            </w:pPr>
            <w:r>
              <w:rPr>
                <w:rFonts w:hint="eastAsia" w:ascii="宋体" w:hAnsi="宋体" w:cs="仿宋_GB2312"/>
                <w:sz w:val="21"/>
                <w:szCs w:val="21"/>
              </w:rPr>
              <w:t>页码范围：</w:t>
            </w:r>
          </w:p>
        </w:tc>
      </w:tr>
      <w:tr w14:paraId="3D91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29F2E158">
            <w:pPr>
              <w:pStyle w:val="141"/>
              <w:spacing w:line="240" w:lineRule="auto"/>
              <w:jc w:val="center"/>
              <w:rPr>
                <w:rFonts w:ascii="宋体"/>
                <w:szCs w:val="21"/>
              </w:rPr>
            </w:pPr>
            <w:r>
              <w:rPr>
                <w:rFonts w:hint="eastAsia" w:ascii="宋体"/>
                <w:szCs w:val="21"/>
              </w:rPr>
              <w:t>3</w:t>
            </w:r>
          </w:p>
        </w:tc>
        <w:tc>
          <w:tcPr>
            <w:tcW w:w="1559" w:type="dxa"/>
            <w:vMerge w:val="continue"/>
            <w:vAlign w:val="center"/>
          </w:tcPr>
          <w:p w14:paraId="1250B766">
            <w:pPr>
              <w:pStyle w:val="141"/>
              <w:spacing w:line="240" w:lineRule="auto"/>
              <w:jc w:val="center"/>
              <w:rPr>
                <w:rFonts w:ascii="宋体"/>
                <w:szCs w:val="21"/>
              </w:rPr>
            </w:pPr>
          </w:p>
        </w:tc>
        <w:tc>
          <w:tcPr>
            <w:tcW w:w="5103" w:type="dxa"/>
            <w:vAlign w:val="center"/>
          </w:tcPr>
          <w:p w14:paraId="33C89E9B">
            <w:pPr>
              <w:pStyle w:val="142"/>
              <w:spacing w:line="240" w:lineRule="auto"/>
              <w:rPr>
                <w:rFonts w:ascii="宋体"/>
                <w:i/>
                <w:sz w:val="21"/>
                <w:szCs w:val="21"/>
              </w:rPr>
            </w:pPr>
          </w:p>
        </w:tc>
        <w:tc>
          <w:tcPr>
            <w:tcW w:w="1842" w:type="dxa"/>
            <w:vAlign w:val="center"/>
          </w:tcPr>
          <w:p w14:paraId="01059E8A">
            <w:pPr>
              <w:jc w:val="both"/>
              <w:rPr>
                <w:rFonts w:ascii="宋体" w:hAnsi="宋体" w:cs="仿宋_GB2312"/>
                <w:sz w:val="21"/>
                <w:szCs w:val="21"/>
              </w:rPr>
            </w:pPr>
            <w:r>
              <w:rPr>
                <w:rFonts w:hint="eastAsia" w:ascii="宋体" w:hAnsi="宋体" w:cs="仿宋_GB2312"/>
                <w:sz w:val="21"/>
                <w:szCs w:val="21"/>
              </w:rPr>
              <w:t>响应文件册</w:t>
            </w:r>
          </w:p>
          <w:p w14:paraId="4D1156A4">
            <w:pPr>
              <w:jc w:val="both"/>
            </w:pPr>
            <w:r>
              <w:rPr>
                <w:rFonts w:hint="eastAsia" w:ascii="宋体" w:hAnsi="宋体" w:cs="仿宋_GB2312"/>
                <w:sz w:val="21"/>
                <w:szCs w:val="21"/>
              </w:rPr>
              <w:t>页码范围：</w:t>
            </w:r>
          </w:p>
        </w:tc>
      </w:tr>
      <w:tr w14:paraId="4E39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7BAE6133">
            <w:pPr>
              <w:pStyle w:val="141"/>
              <w:spacing w:line="240" w:lineRule="auto"/>
              <w:jc w:val="center"/>
              <w:rPr>
                <w:rFonts w:ascii="宋体"/>
                <w:szCs w:val="21"/>
              </w:rPr>
            </w:pPr>
            <w:r>
              <w:rPr>
                <w:rFonts w:hint="eastAsia" w:ascii="宋体"/>
                <w:szCs w:val="21"/>
              </w:rPr>
              <w:t>4</w:t>
            </w:r>
          </w:p>
        </w:tc>
        <w:tc>
          <w:tcPr>
            <w:tcW w:w="1559" w:type="dxa"/>
            <w:vMerge w:val="continue"/>
            <w:vAlign w:val="center"/>
          </w:tcPr>
          <w:p w14:paraId="060620D2">
            <w:pPr>
              <w:pStyle w:val="141"/>
              <w:spacing w:line="240" w:lineRule="auto"/>
              <w:jc w:val="center"/>
              <w:rPr>
                <w:rFonts w:ascii="宋体"/>
                <w:szCs w:val="21"/>
              </w:rPr>
            </w:pPr>
          </w:p>
        </w:tc>
        <w:tc>
          <w:tcPr>
            <w:tcW w:w="5103" w:type="dxa"/>
            <w:vAlign w:val="center"/>
          </w:tcPr>
          <w:p w14:paraId="3CF7555B">
            <w:pPr>
              <w:pStyle w:val="142"/>
              <w:spacing w:line="240" w:lineRule="auto"/>
              <w:rPr>
                <w:rFonts w:ascii="宋体"/>
                <w:i/>
                <w:sz w:val="21"/>
                <w:szCs w:val="21"/>
              </w:rPr>
            </w:pPr>
          </w:p>
        </w:tc>
        <w:tc>
          <w:tcPr>
            <w:tcW w:w="1842" w:type="dxa"/>
            <w:vAlign w:val="center"/>
          </w:tcPr>
          <w:p w14:paraId="5822D72F">
            <w:pPr>
              <w:jc w:val="both"/>
              <w:rPr>
                <w:rFonts w:ascii="宋体" w:hAnsi="宋体" w:cs="仿宋_GB2312"/>
                <w:sz w:val="21"/>
                <w:szCs w:val="21"/>
              </w:rPr>
            </w:pPr>
            <w:r>
              <w:rPr>
                <w:rFonts w:hint="eastAsia" w:ascii="宋体" w:hAnsi="宋体" w:cs="仿宋_GB2312"/>
                <w:sz w:val="21"/>
                <w:szCs w:val="21"/>
              </w:rPr>
              <w:t>响应文件册</w:t>
            </w:r>
          </w:p>
          <w:p w14:paraId="62A9F34D">
            <w:pPr>
              <w:jc w:val="both"/>
              <w:rPr>
                <w:rFonts w:ascii="宋体" w:hAnsi="宋体" w:cs="仿宋_GB2312"/>
                <w:szCs w:val="21"/>
              </w:rPr>
            </w:pPr>
            <w:r>
              <w:rPr>
                <w:rFonts w:hint="eastAsia" w:ascii="宋体" w:hAnsi="宋体" w:cs="仿宋_GB2312"/>
                <w:sz w:val="21"/>
                <w:szCs w:val="21"/>
              </w:rPr>
              <w:t>页码范围：</w:t>
            </w:r>
          </w:p>
        </w:tc>
      </w:tr>
      <w:tr w14:paraId="41D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0722312F">
            <w:pPr>
              <w:pStyle w:val="141"/>
              <w:spacing w:line="240" w:lineRule="auto"/>
              <w:jc w:val="center"/>
              <w:rPr>
                <w:rFonts w:ascii="宋体"/>
                <w:szCs w:val="21"/>
              </w:rPr>
            </w:pPr>
            <w:r>
              <w:rPr>
                <w:rFonts w:hint="eastAsia" w:ascii="宋体"/>
                <w:szCs w:val="21"/>
              </w:rPr>
              <w:t>5</w:t>
            </w:r>
          </w:p>
        </w:tc>
        <w:tc>
          <w:tcPr>
            <w:tcW w:w="1559" w:type="dxa"/>
            <w:vMerge w:val="continue"/>
            <w:vAlign w:val="center"/>
          </w:tcPr>
          <w:p w14:paraId="07150053">
            <w:pPr>
              <w:pStyle w:val="141"/>
              <w:spacing w:line="240" w:lineRule="auto"/>
              <w:jc w:val="center"/>
              <w:rPr>
                <w:rFonts w:ascii="宋体"/>
                <w:szCs w:val="21"/>
              </w:rPr>
            </w:pPr>
          </w:p>
        </w:tc>
        <w:tc>
          <w:tcPr>
            <w:tcW w:w="5103" w:type="dxa"/>
            <w:vAlign w:val="center"/>
          </w:tcPr>
          <w:p w14:paraId="6D8F83D2">
            <w:pPr>
              <w:pStyle w:val="142"/>
              <w:spacing w:line="240" w:lineRule="auto"/>
              <w:rPr>
                <w:rFonts w:ascii="宋体" w:hAnsi="宋体"/>
                <w:i/>
                <w:sz w:val="21"/>
                <w:szCs w:val="21"/>
              </w:rPr>
            </w:pPr>
          </w:p>
        </w:tc>
        <w:tc>
          <w:tcPr>
            <w:tcW w:w="1842" w:type="dxa"/>
            <w:vAlign w:val="center"/>
          </w:tcPr>
          <w:p w14:paraId="1799B712">
            <w:pPr>
              <w:jc w:val="both"/>
              <w:rPr>
                <w:rFonts w:ascii="宋体" w:hAnsi="宋体" w:cs="仿宋_GB2312"/>
                <w:sz w:val="21"/>
                <w:szCs w:val="21"/>
              </w:rPr>
            </w:pPr>
            <w:r>
              <w:rPr>
                <w:rFonts w:hint="eastAsia" w:ascii="宋体" w:hAnsi="宋体" w:cs="仿宋_GB2312"/>
                <w:sz w:val="21"/>
                <w:szCs w:val="21"/>
              </w:rPr>
              <w:t>响应文件册</w:t>
            </w:r>
          </w:p>
          <w:p w14:paraId="651AEBD4">
            <w:pPr>
              <w:jc w:val="both"/>
            </w:pPr>
            <w:r>
              <w:rPr>
                <w:rFonts w:hint="eastAsia" w:ascii="宋体" w:hAnsi="宋体" w:cs="仿宋_GB2312"/>
                <w:sz w:val="21"/>
                <w:szCs w:val="21"/>
              </w:rPr>
              <w:t>页码范围：</w:t>
            </w:r>
          </w:p>
        </w:tc>
      </w:tr>
      <w:tr w14:paraId="1C34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46E69F14">
            <w:pPr>
              <w:pStyle w:val="141"/>
              <w:spacing w:line="240" w:lineRule="auto"/>
              <w:jc w:val="center"/>
              <w:rPr>
                <w:rFonts w:ascii="宋体"/>
                <w:szCs w:val="21"/>
              </w:rPr>
            </w:pPr>
            <w:r>
              <w:rPr>
                <w:rFonts w:hint="eastAsia" w:ascii="宋体"/>
                <w:szCs w:val="21"/>
              </w:rPr>
              <w:t>6</w:t>
            </w:r>
          </w:p>
        </w:tc>
        <w:tc>
          <w:tcPr>
            <w:tcW w:w="1559" w:type="dxa"/>
            <w:vAlign w:val="center"/>
          </w:tcPr>
          <w:p w14:paraId="7E62A1C2">
            <w:pPr>
              <w:pStyle w:val="141"/>
              <w:spacing w:line="240" w:lineRule="auto"/>
              <w:jc w:val="center"/>
              <w:rPr>
                <w:rFonts w:ascii="宋体"/>
                <w:szCs w:val="21"/>
              </w:rPr>
            </w:pPr>
            <w:r>
              <w:rPr>
                <w:rFonts w:hint="eastAsia" w:ascii="宋体"/>
                <w:szCs w:val="21"/>
              </w:rPr>
              <w:t>信用查询</w:t>
            </w:r>
          </w:p>
        </w:tc>
        <w:tc>
          <w:tcPr>
            <w:tcW w:w="5103" w:type="dxa"/>
            <w:vAlign w:val="center"/>
          </w:tcPr>
          <w:p w14:paraId="5D2599F2">
            <w:pPr>
              <w:pStyle w:val="141"/>
              <w:spacing w:line="240" w:lineRule="auto"/>
              <w:ind w:firstLine="480"/>
              <w:rPr>
                <w:rFonts w:ascii="宋体"/>
                <w:szCs w:val="21"/>
              </w:rPr>
            </w:pPr>
          </w:p>
        </w:tc>
        <w:tc>
          <w:tcPr>
            <w:tcW w:w="1842" w:type="dxa"/>
            <w:vAlign w:val="center"/>
          </w:tcPr>
          <w:p w14:paraId="1ED12CCB">
            <w:pPr>
              <w:jc w:val="both"/>
              <w:rPr>
                <w:rFonts w:ascii="宋体" w:hAnsi="宋体" w:cs="仿宋_GB2312"/>
                <w:sz w:val="21"/>
                <w:szCs w:val="21"/>
              </w:rPr>
            </w:pPr>
            <w:r>
              <w:rPr>
                <w:rFonts w:hint="eastAsia" w:ascii="宋体" w:hAnsi="宋体" w:cs="仿宋_GB2312"/>
                <w:sz w:val="21"/>
                <w:szCs w:val="21"/>
              </w:rPr>
              <w:t>响应文件册</w:t>
            </w:r>
          </w:p>
          <w:p w14:paraId="77C718A7">
            <w:pPr>
              <w:jc w:val="both"/>
              <w:rPr>
                <w:rFonts w:ascii="宋体" w:hAnsi="宋体" w:cs="仿宋_GB2312"/>
                <w:szCs w:val="21"/>
              </w:rPr>
            </w:pPr>
            <w:r>
              <w:rPr>
                <w:rFonts w:hint="eastAsia" w:ascii="宋体" w:hAnsi="宋体" w:cs="仿宋_GB2312"/>
                <w:sz w:val="21"/>
                <w:szCs w:val="21"/>
              </w:rPr>
              <w:t>页码范围：</w:t>
            </w:r>
          </w:p>
        </w:tc>
      </w:tr>
      <w:tr w14:paraId="5A3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676" w:type="dxa"/>
            <w:vMerge w:val="restart"/>
            <w:vAlign w:val="center"/>
          </w:tcPr>
          <w:p w14:paraId="5BA0FB16">
            <w:pPr>
              <w:pStyle w:val="141"/>
              <w:spacing w:line="240" w:lineRule="auto"/>
              <w:jc w:val="center"/>
              <w:rPr>
                <w:rFonts w:ascii="宋体"/>
                <w:szCs w:val="21"/>
              </w:rPr>
            </w:pPr>
            <w:r>
              <w:rPr>
                <w:rFonts w:hint="eastAsia" w:ascii="宋体"/>
                <w:szCs w:val="21"/>
              </w:rPr>
              <w:t>7</w:t>
            </w:r>
          </w:p>
        </w:tc>
        <w:tc>
          <w:tcPr>
            <w:tcW w:w="1559" w:type="dxa"/>
            <w:vMerge w:val="restart"/>
            <w:vAlign w:val="center"/>
          </w:tcPr>
          <w:p w14:paraId="3D3604BB">
            <w:pPr>
              <w:pStyle w:val="141"/>
              <w:spacing w:line="240" w:lineRule="auto"/>
              <w:jc w:val="center"/>
              <w:rPr>
                <w:rFonts w:ascii="宋体"/>
                <w:szCs w:val="21"/>
              </w:rPr>
            </w:pPr>
            <w:r>
              <w:rPr>
                <w:rFonts w:hint="eastAsia" w:ascii="宋体"/>
                <w:szCs w:val="21"/>
              </w:rPr>
              <w:t>无效标</w:t>
            </w:r>
          </w:p>
          <w:p w14:paraId="3A8236DC">
            <w:pPr>
              <w:pStyle w:val="141"/>
              <w:spacing w:line="240" w:lineRule="auto"/>
              <w:jc w:val="center"/>
              <w:rPr>
                <w:rFonts w:ascii="宋体"/>
                <w:szCs w:val="21"/>
              </w:rPr>
            </w:pPr>
            <w:r>
              <w:rPr>
                <w:rFonts w:hint="eastAsia" w:ascii="宋体"/>
                <w:szCs w:val="21"/>
              </w:rPr>
              <w:t>审查</w:t>
            </w:r>
          </w:p>
        </w:tc>
        <w:tc>
          <w:tcPr>
            <w:tcW w:w="5103" w:type="dxa"/>
            <w:tcBorders>
              <w:bottom w:val="single" w:color="auto" w:sz="4" w:space="0"/>
            </w:tcBorders>
            <w:vAlign w:val="center"/>
          </w:tcPr>
          <w:p w14:paraId="2BC570F8">
            <w:pPr>
              <w:pStyle w:val="141"/>
              <w:spacing w:line="240" w:lineRule="auto"/>
              <w:rPr>
                <w:rFonts w:ascii="宋体" w:cs="仿宋_GB2312"/>
                <w:szCs w:val="21"/>
              </w:rPr>
            </w:pPr>
          </w:p>
        </w:tc>
        <w:tc>
          <w:tcPr>
            <w:tcW w:w="1842" w:type="dxa"/>
            <w:tcBorders>
              <w:bottom w:val="single" w:color="auto" w:sz="4" w:space="0"/>
            </w:tcBorders>
            <w:vAlign w:val="center"/>
          </w:tcPr>
          <w:p w14:paraId="2C70A249">
            <w:pPr>
              <w:jc w:val="both"/>
            </w:pPr>
            <w:r>
              <w:rPr>
                <w:rFonts w:hint="eastAsia" w:ascii="宋体" w:hAnsi="宋体" w:cs="仿宋_GB2312"/>
                <w:sz w:val="21"/>
                <w:szCs w:val="21"/>
              </w:rPr>
              <w:t>/</w:t>
            </w:r>
          </w:p>
        </w:tc>
      </w:tr>
      <w:tr w14:paraId="5C6A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76" w:type="dxa"/>
            <w:vMerge w:val="continue"/>
            <w:vAlign w:val="center"/>
          </w:tcPr>
          <w:p w14:paraId="46E26B80">
            <w:pPr>
              <w:ind w:firstLine="420"/>
              <w:rPr>
                <w:sz w:val="21"/>
                <w:szCs w:val="21"/>
              </w:rPr>
            </w:pPr>
          </w:p>
        </w:tc>
        <w:tc>
          <w:tcPr>
            <w:tcW w:w="1559" w:type="dxa"/>
            <w:vMerge w:val="continue"/>
            <w:vAlign w:val="center"/>
          </w:tcPr>
          <w:p w14:paraId="3E74B614">
            <w:pPr>
              <w:ind w:firstLine="420"/>
              <w:rPr>
                <w:sz w:val="21"/>
                <w:szCs w:val="21"/>
              </w:rPr>
            </w:pPr>
          </w:p>
        </w:tc>
        <w:tc>
          <w:tcPr>
            <w:tcW w:w="5103" w:type="dxa"/>
            <w:tcBorders>
              <w:bottom w:val="single" w:color="auto" w:sz="4" w:space="0"/>
            </w:tcBorders>
            <w:vAlign w:val="center"/>
          </w:tcPr>
          <w:p w14:paraId="1FEAFFBC">
            <w:pPr>
              <w:pStyle w:val="141"/>
              <w:spacing w:line="240" w:lineRule="auto"/>
              <w:rPr>
                <w:rFonts w:ascii="宋体" w:cs="仿宋_GB2312"/>
                <w:szCs w:val="21"/>
              </w:rPr>
            </w:pPr>
          </w:p>
        </w:tc>
        <w:tc>
          <w:tcPr>
            <w:tcW w:w="1842" w:type="dxa"/>
            <w:tcBorders>
              <w:bottom w:val="single" w:color="auto" w:sz="4" w:space="0"/>
            </w:tcBorders>
            <w:vAlign w:val="center"/>
          </w:tcPr>
          <w:p w14:paraId="2386A61A">
            <w:pPr>
              <w:jc w:val="both"/>
              <w:rPr>
                <w:rFonts w:ascii="宋体" w:hAnsi="宋体" w:cs="仿宋_GB2312"/>
                <w:szCs w:val="21"/>
              </w:rPr>
            </w:pPr>
            <w:r>
              <w:rPr>
                <w:rFonts w:hint="eastAsia" w:ascii="宋体" w:hAnsi="宋体" w:cs="仿宋_GB2312"/>
                <w:sz w:val="21"/>
                <w:szCs w:val="21"/>
              </w:rPr>
              <w:t>/</w:t>
            </w:r>
          </w:p>
        </w:tc>
      </w:tr>
      <w:tr w14:paraId="4450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0884B6DD">
            <w:pPr>
              <w:ind w:firstLine="420"/>
              <w:rPr>
                <w:sz w:val="21"/>
                <w:szCs w:val="21"/>
              </w:rPr>
            </w:pPr>
          </w:p>
        </w:tc>
        <w:tc>
          <w:tcPr>
            <w:tcW w:w="1559" w:type="dxa"/>
            <w:vMerge w:val="continue"/>
            <w:vAlign w:val="center"/>
          </w:tcPr>
          <w:p w14:paraId="01C13EE3">
            <w:pPr>
              <w:ind w:firstLine="420"/>
              <w:rPr>
                <w:sz w:val="21"/>
                <w:szCs w:val="21"/>
              </w:rPr>
            </w:pPr>
          </w:p>
        </w:tc>
        <w:tc>
          <w:tcPr>
            <w:tcW w:w="5103" w:type="dxa"/>
            <w:tcBorders>
              <w:bottom w:val="single" w:color="auto" w:sz="4" w:space="0"/>
            </w:tcBorders>
            <w:vAlign w:val="center"/>
          </w:tcPr>
          <w:p w14:paraId="33B3FC53">
            <w:pPr>
              <w:pStyle w:val="141"/>
              <w:spacing w:line="240" w:lineRule="auto"/>
              <w:rPr>
                <w:rFonts w:ascii="宋体" w:cs="仿宋_GB2312"/>
                <w:szCs w:val="21"/>
              </w:rPr>
            </w:pPr>
          </w:p>
        </w:tc>
        <w:tc>
          <w:tcPr>
            <w:tcW w:w="1842" w:type="dxa"/>
            <w:tcBorders>
              <w:bottom w:val="single" w:color="auto" w:sz="4" w:space="0"/>
            </w:tcBorders>
            <w:vAlign w:val="center"/>
          </w:tcPr>
          <w:p w14:paraId="4AD79162">
            <w:pPr>
              <w:jc w:val="both"/>
            </w:pPr>
            <w:r>
              <w:rPr>
                <w:rFonts w:hint="eastAsia" w:ascii="宋体" w:hAnsi="宋体" w:cs="仿宋_GB2312"/>
                <w:sz w:val="21"/>
                <w:szCs w:val="21"/>
              </w:rPr>
              <w:t>/</w:t>
            </w:r>
          </w:p>
        </w:tc>
      </w:tr>
      <w:tr w14:paraId="1274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76" w:type="dxa"/>
            <w:vMerge w:val="continue"/>
            <w:vAlign w:val="center"/>
          </w:tcPr>
          <w:p w14:paraId="12096DE0">
            <w:pPr>
              <w:ind w:firstLine="420"/>
              <w:rPr>
                <w:sz w:val="21"/>
                <w:szCs w:val="21"/>
              </w:rPr>
            </w:pPr>
          </w:p>
        </w:tc>
        <w:tc>
          <w:tcPr>
            <w:tcW w:w="1559" w:type="dxa"/>
            <w:vMerge w:val="continue"/>
            <w:vAlign w:val="center"/>
          </w:tcPr>
          <w:p w14:paraId="60650912">
            <w:pPr>
              <w:ind w:firstLine="420"/>
              <w:rPr>
                <w:sz w:val="21"/>
                <w:szCs w:val="21"/>
              </w:rPr>
            </w:pPr>
          </w:p>
        </w:tc>
        <w:tc>
          <w:tcPr>
            <w:tcW w:w="5103" w:type="dxa"/>
            <w:tcBorders>
              <w:bottom w:val="single" w:color="auto" w:sz="4" w:space="0"/>
            </w:tcBorders>
            <w:vAlign w:val="center"/>
          </w:tcPr>
          <w:p w14:paraId="7B8228F2">
            <w:pPr>
              <w:pStyle w:val="141"/>
              <w:spacing w:line="240" w:lineRule="auto"/>
              <w:rPr>
                <w:rFonts w:ascii="宋体" w:cs="仿宋_GB2312"/>
                <w:szCs w:val="21"/>
              </w:rPr>
            </w:pPr>
          </w:p>
        </w:tc>
        <w:tc>
          <w:tcPr>
            <w:tcW w:w="1842" w:type="dxa"/>
            <w:tcBorders>
              <w:bottom w:val="single" w:color="auto" w:sz="4" w:space="0"/>
            </w:tcBorders>
            <w:vAlign w:val="center"/>
          </w:tcPr>
          <w:p w14:paraId="53FC9276">
            <w:pPr>
              <w:jc w:val="both"/>
              <w:rPr>
                <w:rFonts w:ascii="宋体" w:hAnsi="宋体" w:cs="仿宋_GB2312"/>
                <w:szCs w:val="21"/>
              </w:rPr>
            </w:pPr>
            <w:r>
              <w:rPr>
                <w:rFonts w:hint="eastAsia" w:ascii="宋体" w:hAnsi="宋体" w:cs="仿宋_GB2312"/>
                <w:sz w:val="21"/>
                <w:szCs w:val="21"/>
              </w:rPr>
              <w:t>/</w:t>
            </w:r>
          </w:p>
        </w:tc>
      </w:tr>
      <w:tr w14:paraId="7DE4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76" w:type="dxa"/>
            <w:vMerge w:val="continue"/>
            <w:vAlign w:val="center"/>
          </w:tcPr>
          <w:p w14:paraId="198A16F8">
            <w:pPr>
              <w:ind w:firstLine="420"/>
              <w:rPr>
                <w:sz w:val="21"/>
                <w:szCs w:val="21"/>
              </w:rPr>
            </w:pPr>
          </w:p>
        </w:tc>
        <w:tc>
          <w:tcPr>
            <w:tcW w:w="1559" w:type="dxa"/>
            <w:vMerge w:val="continue"/>
            <w:vAlign w:val="center"/>
          </w:tcPr>
          <w:p w14:paraId="248A9035">
            <w:pPr>
              <w:ind w:firstLine="420"/>
              <w:rPr>
                <w:sz w:val="21"/>
                <w:szCs w:val="21"/>
              </w:rPr>
            </w:pPr>
          </w:p>
        </w:tc>
        <w:tc>
          <w:tcPr>
            <w:tcW w:w="5103" w:type="dxa"/>
            <w:tcBorders>
              <w:bottom w:val="single" w:color="auto" w:sz="4" w:space="0"/>
            </w:tcBorders>
            <w:vAlign w:val="center"/>
          </w:tcPr>
          <w:p w14:paraId="14E18281">
            <w:pPr>
              <w:pStyle w:val="141"/>
              <w:spacing w:line="240" w:lineRule="auto"/>
              <w:rPr>
                <w:rFonts w:ascii="宋体" w:cs="仿宋_GB2312"/>
                <w:szCs w:val="21"/>
              </w:rPr>
            </w:pPr>
          </w:p>
        </w:tc>
        <w:tc>
          <w:tcPr>
            <w:tcW w:w="1842" w:type="dxa"/>
            <w:tcBorders>
              <w:bottom w:val="single" w:color="auto" w:sz="4" w:space="0"/>
            </w:tcBorders>
            <w:vAlign w:val="center"/>
          </w:tcPr>
          <w:p w14:paraId="4F0A7C05">
            <w:pPr>
              <w:jc w:val="both"/>
            </w:pPr>
            <w:r>
              <w:rPr>
                <w:rFonts w:hint="eastAsia" w:ascii="宋体" w:hAnsi="宋体" w:cs="仿宋_GB2312"/>
                <w:sz w:val="21"/>
                <w:szCs w:val="21"/>
              </w:rPr>
              <w:t>/</w:t>
            </w:r>
          </w:p>
        </w:tc>
      </w:tr>
      <w:tr w14:paraId="600B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3CF8F78C">
            <w:pPr>
              <w:pStyle w:val="141"/>
              <w:spacing w:line="240" w:lineRule="auto"/>
              <w:jc w:val="center"/>
              <w:rPr>
                <w:rFonts w:ascii="宋体"/>
                <w:szCs w:val="21"/>
              </w:rPr>
            </w:pPr>
            <w:r>
              <w:rPr>
                <w:rFonts w:hint="eastAsia" w:ascii="宋体"/>
                <w:szCs w:val="21"/>
              </w:rPr>
              <w:t>8</w:t>
            </w:r>
          </w:p>
        </w:tc>
        <w:tc>
          <w:tcPr>
            <w:tcW w:w="1559" w:type="dxa"/>
            <w:tcBorders>
              <w:bottom w:val="single" w:color="auto" w:sz="4" w:space="0"/>
            </w:tcBorders>
            <w:vAlign w:val="center"/>
          </w:tcPr>
          <w:p w14:paraId="11243875">
            <w:pPr>
              <w:pStyle w:val="141"/>
              <w:spacing w:line="240" w:lineRule="auto"/>
              <w:jc w:val="center"/>
              <w:rPr>
                <w:rFonts w:ascii="宋体"/>
                <w:szCs w:val="21"/>
              </w:rPr>
            </w:pPr>
            <w:r>
              <w:rPr>
                <w:rFonts w:hint="eastAsia" w:ascii="宋体"/>
                <w:szCs w:val="21"/>
              </w:rPr>
              <w:t>商务符合性</w:t>
            </w:r>
          </w:p>
        </w:tc>
        <w:tc>
          <w:tcPr>
            <w:tcW w:w="5103" w:type="dxa"/>
            <w:tcBorders>
              <w:bottom w:val="single" w:color="auto" w:sz="4" w:space="0"/>
            </w:tcBorders>
            <w:vAlign w:val="center"/>
          </w:tcPr>
          <w:p w14:paraId="31EF9267">
            <w:pPr>
              <w:pStyle w:val="141"/>
              <w:spacing w:line="240" w:lineRule="auto"/>
              <w:jc w:val="left"/>
              <w:rPr>
                <w:rFonts w:ascii="宋体"/>
                <w:szCs w:val="21"/>
              </w:rPr>
            </w:pPr>
          </w:p>
        </w:tc>
        <w:tc>
          <w:tcPr>
            <w:tcW w:w="1842" w:type="dxa"/>
            <w:tcBorders>
              <w:bottom w:val="single" w:color="auto" w:sz="4" w:space="0"/>
            </w:tcBorders>
            <w:vAlign w:val="center"/>
          </w:tcPr>
          <w:p w14:paraId="64E2D3A1">
            <w:pPr>
              <w:jc w:val="both"/>
              <w:rPr>
                <w:rFonts w:ascii="宋体" w:hAnsi="宋体" w:cs="仿宋_GB2312"/>
                <w:sz w:val="21"/>
                <w:szCs w:val="21"/>
              </w:rPr>
            </w:pPr>
            <w:r>
              <w:rPr>
                <w:rFonts w:hint="eastAsia" w:ascii="宋体" w:hAnsi="宋体" w:cs="仿宋_GB2312"/>
                <w:sz w:val="21"/>
                <w:szCs w:val="21"/>
              </w:rPr>
              <w:t>响应文件册：承诺书</w:t>
            </w:r>
          </w:p>
          <w:p w14:paraId="2DA9AF70">
            <w:pPr>
              <w:pStyle w:val="141"/>
              <w:spacing w:line="240" w:lineRule="auto"/>
              <w:rPr>
                <w:rFonts w:ascii="宋体"/>
                <w:szCs w:val="21"/>
              </w:rPr>
            </w:pPr>
            <w:r>
              <w:rPr>
                <w:rFonts w:hint="eastAsia" w:ascii="宋体" w:hAnsi="宋体" w:cs="仿宋_GB2312"/>
                <w:szCs w:val="21"/>
              </w:rPr>
              <w:t>页码范围：</w:t>
            </w:r>
          </w:p>
        </w:tc>
      </w:tr>
      <w:tr w14:paraId="6241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274644C8">
            <w:pPr>
              <w:pStyle w:val="141"/>
              <w:spacing w:line="240" w:lineRule="auto"/>
              <w:jc w:val="center"/>
              <w:rPr>
                <w:rFonts w:ascii="宋体"/>
                <w:szCs w:val="21"/>
              </w:rPr>
            </w:pPr>
            <w:r>
              <w:rPr>
                <w:rFonts w:hint="eastAsia" w:ascii="宋体"/>
                <w:szCs w:val="21"/>
              </w:rPr>
              <w:t>9</w:t>
            </w:r>
          </w:p>
        </w:tc>
        <w:tc>
          <w:tcPr>
            <w:tcW w:w="1559" w:type="dxa"/>
            <w:vMerge w:val="restart"/>
            <w:vAlign w:val="center"/>
          </w:tcPr>
          <w:p w14:paraId="34E1281A">
            <w:pPr>
              <w:pStyle w:val="141"/>
              <w:spacing w:line="240" w:lineRule="auto"/>
              <w:jc w:val="center"/>
              <w:rPr>
                <w:rFonts w:ascii="宋体"/>
                <w:szCs w:val="21"/>
              </w:rPr>
            </w:pPr>
            <w:r>
              <w:rPr>
                <w:rFonts w:hint="eastAsia" w:ascii="宋体"/>
                <w:szCs w:val="21"/>
              </w:rPr>
              <w:t>其他审查</w:t>
            </w:r>
          </w:p>
        </w:tc>
        <w:tc>
          <w:tcPr>
            <w:tcW w:w="5103" w:type="dxa"/>
            <w:tcBorders>
              <w:bottom w:val="single" w:color="auto" w:sz="4" w:space="0"/>
            </w:tcBorders>
            <w:vAlign w:val="center"/>
          </w:tcPr>
          <w:p w14:paraId="60D149CC">
            <w:pPr>
              <w:pStyle w:val="141"/>
              <w:spacing w:line="240" w:lineRule="auto"/>
              <w:jc w:val="left"/>
              <w:rPr>
                <w:rFonts w:ascii="宋体"/>
                <w:szCs w:val="21"/>
              </w:rPr>
            </w:pPr>
          </w:p>
        </w:tc>
        <w:tc>
          <w:tcPr>
            <w:tcW w:w="1842" w:type="dxa"/>
            <w:tcBorders>
              <w:bottom w:val="single" w:color="auto" w:sz="4" w:space="0"/>
            </w:tcBorders>
            <w:vAlign w:val="center"/>
          </w:tcPr>
          <w:p w14:paraId="220C8A97">
            <w:pPr>
              <w:pStyle w:val="141"/>
              <w:spacing w:line="240" w:lineRule="auto"/>
              <w:jc w:val="center"/>
              <w:rPr>
                <w:rFonts w:ascii="宋体"/>
                <w:szCs w:val="21"/>
              </w:rPr>
            </w:pPr>
            <w:r>
              <w:rPr>
                <w:rFonts w:hint="eastAsia" w:ascii="宋体"/>
                <w:szCs w:val="21"/>
              </w:rPr>
              <w:t>/</w:t>
            </w:r>
          </w:p>
        </w:tc>
      </w:tr>
      <w:tr w14:paraId="136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4231CD14">
            <w:pPr>
              <w:pStyle w:val="141"/>
              <w:spacing w:line="240" w:lineRule="auto"/>
              <w:jc w:val="center"/>
              <w:rPr>
                <w:rFonts w:ascii="宋体"/>
                <w:szCs w:val="21"/>
              </w:rPr>
            </w:pPr>
            <w:r>
              <w:rPr>
                <w:rFonts w:hint="eastAsia" w:ascii="宋体"/>
                <w:szCs w:val="21"/>
              </w:rPr>
              <w:t>10</w:t>
            </w:r>
          </w:p>
        </w:tc>
        <w:tc>
          <w:tcPr>
            <w:tcW w:w="1559" w:type="dxa"/>
            <w:vMerge w:val="continue"/>
            <w:tcBorders>
              <w:bottom w:val="single" w:color="auto" w:sz="4" w:space="0"/>
            </w:tcBorders>
            <w:vAlign w:val="center"/>
          </w:tcPr>
          <w:p w14:paraId="68410164">
            <w:pPr>
              <w:pStyle w:val="141"/>
              <w:spacing w:line="240" w:lineRule="auto"/>
              <w:jc w:val="center"/>
              <w:rPr>
                <w:rFonts w:ascii="宋体"/>
                <w:szCs w:val="21"/>
              </w:rPr>
            </w:pPr>
          </w:p>
        </w:tc>
        <w:tc>
          <w:tcPr>
            <w:tcW w:w="5103" w:type="dxa"/>
            <w:tcBorders>
              <w:bottom w:val="single" w:color="auto" w:sz="4" w:space="0"/>
            </w:tcBorders>
            <w:vAlign w:val="center"/>
          </w:tcPr>
          <w:p w14:paraId="1F720F75">
            <w:pPr>
              <w:pStyle w:val="141"/>
              <w:spacing w:line="240" w:lineRule="auto"/>
              <w:jc w:val="left"/>
              <w:rPr>
                <w:rFonts w:ascii="宋体"/>
                <w:szCs w:val="21"/>
              </w:rPr>
            </w:pPr>
          </w:p>
        </w:tc>
        <w:tc>
          <w:tcPr>
            <w:tcW w:w="1842" w:type="dxa"/>
            <w:tcBorders>
              <w:bottom w:val="single" w:color="auto" w:sz="4" w:space="0"/>
            </w:tcBorders>
            <w:vAlign w:val="center"/>
          </w:tcPr>
          <w:p w14:paraId="4FD9047F">
            <w:pPr>
              <w:pStyle w:val="141"/>
              <w:spacing w:line="240" w:lineRule="auto"/>
              <w:jc w:val="center"/>
              <w:rPr>
                <w:rFonts w:ascii="宋体"/>
                <w:szCs w:val="21"/>
              </w:rPr>
            </w:pPr>
            <w:r>
              <w:rPr>
                <w:rFonts w:hint="eastAsia" w:ascii="宋体"/>
                <w:szCs w:val="21"/>
              </w:rPr>
              <w:t>/</w:t>
            </w:r>
          </w:p>
        </w:tc>
      </w:tr>
    </w:tbl>
    <w:p w14:paraId="26A3426E">
      <w:pPr>
        <w:ind w:firstLine="562"/>
        <w:jc w:val="center"/>
        <w:rPr>
          <w:rFonts w:ascii="宋体" w:hAnsi="宋体" w:cs="宋体"/>
        </w:rPr>
      </w:pPr>
    </w:p>
    <w:p w14:paraId="525DB33D">
      <w:pPr>
        <w:ind w:firstLine="562"/>
        <w:jc w:val="center"/>
        <w:rPr>
          <w:rFonts w:ascii="宋体" w:hAnsi="宋体" w:cs="宋体"/>
        </w:rPr>
      </w:pPr>
      <w:r>
        <w:rPr>
          <w:rFonts w:hint="eastAsia" w:ascii="宋体" w:hAnsi="宋体" w:cs="宋体"/>
        </w:rPr>
        <w:t>根据本项目初步审查表逐项填写</w:t>
      </w:r>
    </w:p>
    <w:p w14:paraId="18575BA2">
      <w:pPr>
        <w:ind w:firstLine="562"/>
        <w:jc w:val="center"/>
        <w:rPr>
          <w:rFonts w:ascii="宋体" w:hAnsi="宋体" w:cs="宋体"/>
        </w:rPr>
      </w:pPr>
    </w:p>
    <w:p w14:paraId="4907DF95">
      <w:pPr>
        <w:ind w:firstLine="562"/>
        <w:jc w:val="center"/>
        <w:rPr>
          <w:rFonts w:ascii="宋体" w:hAnsi="宋体" w:cs="宋体"/>
        </w:rPr>
      </w:pPr>
    </w:p>
    <w:p w14:paraId="7E0E1A84">
      <w:pPr>
        <w:rPr>
          <w:rFonts w:ascii="宋体" w:hAnsi="宋体" w:cs="宋体"/>
        </w:rPr>
      </w:pPr>
    </w:p>
    <w:p w14:paraId="62B9C553">
      <w:pPr>
        <w:rPr>
          <w:rFonts w:ascii="宋体" w:hAnsi="宋体" w:cs="宋体"/>
        </w:rPr>
      </w:pPr>
    </w:p>
    <w:p w14:paraId="319FE9ED">
      <w:pPr>
        <w:rPr>
          <w:rFonts w:ascii="宋体" w:hAnsi="宋体" w:cs="宋体"/>
        </w:rPr>
      </w:pPr>
    </w:p>
    <w:p w14:paraId="1E7551F8">
      <w:pPr>
        <w:rPr>
          <w:rFonts w:ascii="宋体" w:hAnsi="宋体" w:cs="宋体"/>
        </w:rPr>
      </w:pPr>
    </w:p>
    <w:p w14:paraId="5321D397">
      <w:pPr>
        <w:rPr>
          <w:rFonts w:ascii="宋体" w:hAnsi="宋体" w:cs="宋体"/>
        </w:rPr>
      </w:pPr>
    </w:p>
    <w:p w14:paraId="31846143">
      <w:pPr>
        <w:ind w:firstLine="562"/>
        <w:jc w:val="center"/>
        <w:rPr>
          <w:rFonts w:ascii="宋体" w:hAnsi="宋体" w:cs="宋体"/>
        </w:rPr>
      </w:pPr>
    </w:p>
    <w:p w14:paraId="2D22656F">
      <w:pPr>
        <w:pStyle w:val="16"/>
      </w:pPr>
    </w:p>
    <w:p w14:paraId="015E3FE4">
      <w:pPr>
        <w:ind w:firstLine="562"/>
        <w:jc w:val="center"/>
        <w:rPr>
          <w:rFonts w:ascii="宋体" w:hAnsi="宋体" w:cs="宋体"/>
          <w:b/>
          <w:sz w:val="28"/>
          <w:szCs w:val="28"/>
        </w:rPr>
      </w:pPr>
    </w:p>
    <w:p w14:paraId="2A354B8D">
      <w:pPr>
        <w:pStyle w:val="16"/>
      </w:pPr>
    </w:p>
    <w:p w14:paraId="745A3DE0">
      <w:pPr>
        <w:widowControl w:val="0"/>
        <w:jc w:val="center"/>
        <w:rPr>
          <w:rFonts w:ascii="宋体" w:hAnsi="宋体" w:cs="宋体"/>
          <w:b/>
          <w:sz w:val="36"/>
          <w:szCs w:val="36"/>
        </w:rPr>
      </w:pPr>
      <w:r>
        <w:rPr>
          <w:rFonts w:hint="eastAsia" w:ascii="宋体" w:hAnsi="宋体" w:cs="宋体"/>
          <w:b/>
          <w:sz w:val="36"/>
          <w:szCs w:val="36"/>
        </w:rPr>
        <w:t>专家评分导航表</w:t>
      </w:r>
    </w:p>
    <w:p w14:paraId="35D3A9CF">
      <w:pPr>
        <w:widowControl w:val="0"/>
        <w:ind w:firstLine="562"/>
        <w:jc w:val="center"/>
        <w:rPr>
          <w:rFonts w:ascii="宋体" w:hAnsi="宋体" w:cs="宋体"/>
          <w:b/>
          <w:sz w:val="28"/>
          <w:szCs w:val="28"/>
        </w:rPr>
      </w:pPr>
    </w:p>
    <w:tbl>
      <w:tblPr>
        <w:tblStyle w:val="3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5"/>
        <w:gridCol w:w="4726"/>
        <w:gridCol w:w="877"/>
        <w:gridCol w:w="1703"/>
      </w:tblGrid>
      <w:tr w14:paraId="1E05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23" w:type="dxa"/>
            <w:tcBorders>
              <w:tl2br w:val="nil"/>
              <w:tr2bl w:val="nil"/>
            </w:tcBorders>
            <w:vAlign w:val="center"/>
          </w:tcPr>
          <w:p w14:paraId="451384E4">
            <w:pPr>
              <w:widowControl w:val="0"/>
              <w:jc w:val="center"/>
              <w:rPr>
                <w:rFonts w:ascii="宋体" w:hAnsi="宋体" w:cs="宋体"/>
                <w:kern w:val="2"/>
                <w:sz w:val="22"/>
                <w:szCs w:val="22"/>
              </w:rPr>
            </w:pPr>
            <w:r>
              <w:rPr>
                <w:rFonts w:hint="eastAsia" w:ascii="宋体" w:hAnsi="宋体" w:cs="宋体"/>
                <w:kern w:val="2"/>
                <w:sz w:val="22"/>
                <w:szCs w:val="22"/>
              </w:rPr>
              <w:t>序号</w:t>
            </w:r>
          </w:p>
        </w:tc>
        <w:tc>
          <w:tcPr>
            <w:tcW w:w="5911" w:type="dxa"/>
            <w:gridSpan w:val="2"/>
            <w:tcBorders>
              <w:tl2br w:val="nil"/>
              <w:tr2bl w:val="nil"/>
            </w:tcBorders>
            <w:vAlign w:val="center"/>
          </w:tcPr>
          <w:p w14:paraId="650D9093">
            <w:pPr>
              <w:widowControl w:val="0"/>
              <w:jc w:val="center"/>
              <w:rPr>
                <w:rFonts w:ascii="宋体" w:hAnsi="宋体" w:cs="宋体"/>
                <w:kern w:val="2"/>
                <w:sz w:val="22"/>
                <w:szCs w:val="22"/>
              </w:rPr>
            </w:pPr>
            <w:r>
              <w:rPr>
                <w:rFonts w:hint="eastAsia" w:ascii="宋体" w:hAnsi="宋体" w:cs="宋体"/>
                <w:kern w:val="2"/>
                <w:sz w:val="22"/>
                <w:szCs w:val="22"/>
              </w:rPr>
              <w:t>评分项目</w:t>
            </w:r>
          </w:p>
        </w:tc>
        <w:tc>
          <w:tcPr>
            <w:tcW w:w="877" w:type="dxa"/>
            <w:tcBorders>
              <w:tl2br w:val="nil"/>
              <w:tr2bl w:val="nil"/>
            </w:tcBorders>
            <w:vAlign w:val="center"/>
          </w:tcPr>
          <w:p w14:paraId="4BC78A85">
            <w:pPr>
              <w:widowControl w:val="0"/>
              <w:jc w:val="center"/>
              <w:rPr>
                <w:rFonts w:ascii="宋体" w:hAnsi="宋体" w:cs="宋体"/>
                <w:kern w:val="2"/>
                <w:sz w:val="22"/>
                <w:szCs w:val="22"/>
              </w:rPr>
            </w:pPr>
            <w:r>
              <w:rPr>
                <w:rFonts w:hint="eastAsia" w:ascii="宋体" w:hAnsi="宋体" w:cs="宋体"/>
                <w:kern w:val="2"/>
                <w:sz w:val="22"/>
                <w:szCs w:val="22"/>
              </w:rPr>
              <w:t>分值</w:t>
            </w:r>
          </w:p>
        </w:tc>
        <w:tc>
          <w:tcPr>
            <w:tcW w:w="1703" w:type="dxa"/>
            <w:tcBorders>
              <w:tl2br w:val="nil"/>
              <w:tr2bl w:val="nil"/>
            </w:tcBorders>
            <w:vAlign w:val="center"/>
          </w:tcPr>
          <w:p w14:paraId="1D6A645B">
            <w:pPr>
              <w:widowControl w:val="0"/>
              <w:jc w:val="center"/>
              <w:rPr>
                <w:rFonts w:ascii="宋体" w:hAnsi="宋体" w:cs="宋体"/>
                <w:kern w:val="2"/>
                <w:sz w:val="22"/>
                <w:szCs w:val="22"/>
              </w:rPr>
            </w:pPr>
            <w:r>
              <w:rPr>
                <w:rFonts w:hint="eastAsia" w:ascii="宋体" w:hAnsi="宋体" w:cs="宋体"/>
                <w:kern w:val="2"/>
                <w:sz w:val="22"/>
                <w:szCs w:val="22"/>
              </w:rPr>
              <w:t>响应文件导航</w:t>
            </w:r>
          </w:p>
        </w:tc>
      </w:tr>
      <w:tr w14:paraId="0336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vAlign w:val="center"/>
          </w:tcPr>
          <w:p w14:paraId="3F00F3C1">
            <w:pPr>
              <w:widowControl w:val="0"/>
              <w:jc w:val="center"/>
              <w:rPr>
                <w:rFonts w:ascii="宋体" w:hAnsi="宋体" w:cs="宋体"/>
                <w:kern w:val="2"/>
                <w:sz w:val="22"/>
                <w:szCs w:val="22"/>
              </w:rPr>
            </w:pPr>
            <w:r>
              <w:rPr>
                <w:rFonts w:hint="eastAsia" w:ascii="宋体" w:hAnsi="宋体" w:cs="宋体"/>
                <w:kern w:val="2"/>
                <w:sz w:val="22"/>
                <w:szCs w:val="22"/>
              </w:rPr>
              <w:t>1</w:t>
            </w:r>
          </w:p>
        </w:tc>
        <w:tc>
          <w:tcPr>
            <w:tcW w:w="1185" w:type="dxa"/>
            <w:tcBorders>
              <w:tl2br w:val="nil"/>
              <w:tr2bl w:val="nil"/>
            </w:tcBorders>
            <w:vAlign w:val="center"/>
          </w:tcPr>
          <w:p w14:paraId="067E7FE6">
            <w:pPr>
              <w:widowControl w:val="0"/>
              <w:jc w:val="center"/>
              <w:rPr>
                <w:rFonts w:ascii="宋体" w:hAnsi="宋体" w:cs="宋体"/>
                <w:kern w:val="2"/>
                <w:sz w:val="22"/>
                <w:szCs w:val="22"/>
              </w:rPr>
            </w:pPr>
            <w:r>
              <w:rPr>
                <w:rFonts w:hint="eastAsia" w:ascii="宋体" w:hAnsi="宋体" w:cs="宋体"/>
                <w:kern w:val="2"/>
                <w:sz w:val="22"/>
                <w:szCs w:val="22"/>
              </w:rPr>
              <w:t>价格部分</w:t>
            </w:r>
          </w:p>
        </w:tc>
        <w:tc>
          <w:tcPr>
            <w:tcW w:w="4726" w:type="dxa"/>
            <w:tcBorders>
              <w:tl2br w:val="nil"/>
              <w:tr2bl w:val="nil"/>
            </w:tcBorders>
            <w:vAlign w:val="center"/>
          </w:tcPr>
          <w:p w14:paraId="1A04715F">
            <w:pPr>
              <w:widowControl w:val="0"/>
              <w:rPr>
                <w:rFonts w:ascii="宋体" w:hAnsi="宋体" w:cs="宋体"/>
                <w:kern w:val="2"/>
                <w:sz w:val="22"/>
                <w:szCs w:val="22"/>
              </w:rPr>
            </w:pPr>
          </w:p>
        </w:tc>
        <w:tc>
          <w:tcPr>
            <w:tcW w:w="877" w:type="dxa"/>
            <w:tcBorders>
              <w:tl2br w:val="nil"/>
              <w:tr2bl w:val="nil"/>
            </w:tcBorders>
            <w:vAlign w:val="center"/>
          </w:tcPr>
          <w:p w14:paraId="619185AB">
            <w:pPr>
              <w:widowControl w:val="0"/>
              <w:ind w:firstLine="480"/>
              <w:rPr>
                <w:rFonts w:ascii="宋体" w:hAnsi="宋体" w:cs="宋体"/>
                <w:kern w:val="2"/>
                <w:sz w:val="22"/>
                <w:szCs w:val="22"/>
              </w:rPr>
            </w:pPr>
          </w:p>
        </w:tc>
        <w:tc>
          <w:tcPr>
            <w:tcW w:w="1703" w:type="dxa"/>
            <w:tcBorders>
              <w:tl2br w:val="nil"/>
              <w:tr2bl w:val="nil"/>
            </w:tcBorders>
            <w:vAlign w:val="center"/>
          </w:tcPr>
          <w:p w14:paraId="520A2AB8">
            <w:pPr>
              <w:widowControl w:val="0"/>
              <w:rPr>
                <w:rFonts w:ascii="宋体" w:hAnsi="宋体" w:cs="宋体"/>
                <w:kern w:val="2"/>
                <w:sz w:val="22"/>
                <w:szCs w:val="22"/>
              </w:rPr>
            </w:pPr>
            <w:r>
              <w:rPr>
                <w:rFonts w:hint="eastAsia" w:ascii="宋体" w:hAnsi="宋体" w:cs="宋体"/>
                <w:kern w:val="2"/>
                <w:sz w:val="22"/>
                <w:szCs w:val="22"/>
              </w:rPr>
              <w:t>响应文件册</w:t>
            </w:r>
          </w:p>
          <w:p w14:paraId="6B0D0B69">
            <w:pPr>
              <w:widowControl w:val="0"/>
              <w:rPr>
                <w:rFonts w:ascii="宋体" w:hAnsi="宋体" w:cs="宋体"/>
                <w:kern w:val="2"/>
                <w:sz w:val="22"/>
                <w:szCs w:val="22"/>
              </w:rPr>
            </w:pPr>
            <w:r>
              <w:rPr>
                <w:rFonts w:hint="eastAsia" w:ascii="宋体" w:hAnsi="宋体" w:cs="宋体"/>
                <w:kern w:val="2"/>
                <w:sz w:val="22"/>
                <w:szCs w:val="22"/>
              </w:rPr>
              <w:t>页码范围：</w:t>
            </w:r>
          </w:p>
        </w:tc>
      </w:tr>
      <w:tr w14:paraId="1A4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6483AE08">
            <w:pPr>
              <w:widowControl w:val="0"/>
              <w:jc w:val="center"/>
              <w:rPr>
                <w:rFonts w:ascii="宋体" w:hAnsi="宋体" w:cs="宋体"/>
                <w:kern w:val="2"/>
                <w:sz w:val="22"/>
                <w:szCs w:val="22"/>
              </w:rPr>
            </w:pPr>
            <w:r>
              <w:rPr>
                <w:rFonts w:hint="eastAsia" w:ascii="宋体" w:hAnsi="宋体" w:cs="宋体"/>
                <w:kern w:val="2"/>
                <w:sz w:val="22"/>
                <w:szCs w:val="22"/>
              </w:rPr>
              <w:t>2</w:t>
            </w:r>
          </w:p>
        </w:tc>
        <w:tc>
          <w:tcPr>
            <w:tcW w:w="1185" w:type="dxa"/>
            <w:vMerge w:val="restart"/>
            <w:tcBorders>
              <w:tl2br w:val="nil"/>
              <w:tr2bl w:val="nil"/>
            </w:tcBorders>
            <w:vAlign w:val="center"/>
          </w:tcPr>
          <w:p w14:paraId="18FF7541">
            <w:pPr>
              <w:widowControl w:val="0"/>
              <w:jc w:val="center"/>
              <w:rPr>
                <w:rFonts w:ascii="宋体" w:hAnsi="宋体" w:cs="宋体"/>
                <w:kern w:val="2"/>
                <w:sz w:val="22"/>
                <w:szCs w:val="22"/>
              </w:rPr>
            </w:pPr>
            <w:r>
              <w:rPr>
                <w:rFonts w:hint="eastAsia" w:ascii="宋体" w:hAnsi="宋体" w:cs="宋体"/>
                <w:kern w:val="2"/>
                <w:sz w:val="22"/>
                <w:szCs w:val="22"/>
              </w:rPr>
              <w:t>技术部分</w:t>
            </w:r>
          </w:p>
        </w:tc>
        <w:tc>
          <w:tcPr>
            <w:tcW w:w="4726" w:type="dxa"/>
            <w:tcBorders>
              <w:tl2br w:val="nil"/>
              <w:tr2bl w:val="nil"/>
            </w:tcBorders>
            <w:vAlign w:val="center"/>
          </w:tcPr>
          <w:p w14:paraId="786BBE83">
            <w:pPr>
              <w:widowControl w:val="0"/>
              <w:ind w:firstLine="480"/>
              <w:rPr>
                <w:rFonts w:ascii="宋体" w:hAnsi="宋体" w:cs="宋体"/>
                <w:kern w:val="2"/>
                <w:sz w:val="22"/>
                <w:szCs w:val="22"/>
              </w:rPr>
            </w:pPr>
            <w:r>
              <w:rPr>
                <w:rFonts w:hint="eastAsia" w:ascii="宋体" w:hAnsi="宋体" w:cs="宋体"/>
                <w:kern w:val="2"/>
                <w:sz w:val="22"/>
                <w:szCs w:val="22"/>
              </w:rPr>
              <w:t>1.比选文件规定的技术评分内容</w:t>
            </w:r>
          </w:p>
        </w:tc>
        <w:tc>
          <w:tcPr>
            <w:tcW w:w="877" w:type="dxa"/>
            <w:tcBorders>
              <w:tl2br w:val="nil"/>
              <w:tr2bl w:val="nil"/>
            </w:tcBorders>
            <w:vAlign w:val="center"/>
          </w:tcPr>
          <w:p w14:paraId="1A64A388">
            <w:pPr>
              <w:widowControl w:val="0"/>
              <w:ind w:firstLine="480"/>
              <w:rPr>
                <w:rFonts w:ascii="宋体" w:hAnsi="宋体" w:cs="宋体"/>
                <w:kern w:val="2"/>
                <w:sz w:val="22"/>
                <w:szCs w:val="22"/>
              </w:rPr>
            </w:pPr>
          </w:p>
        </w:tc>
        <w:tc>
          <w:tcPr>
            <w:tcW w:w="1703" w:type="dxa"/>
            <w:tcBorders>
              <w:tl2br w:val="nil"/>
              <w:tr2bl w:val="nil"/>
            </w:tcBorders>
            <w:vAlign w:val="center"/>
          </w:tcPr>
          <w:p w14:paraId="1577DA9D">
            <w:pPr>
              <w:widowControl w:val="0"/>
              <w:rPr>
                <w:rFonts w:ascii="宋体" w:hAnsi="宋体" w:cs="宋体"/>
                <w:kern w:val="2"/>
                <w:sz w:val="22"/>
                <w:szCs w:val="22"/>
              </w:rPr>
            </w:pPr>
            <w:r>
              <w:rPr>
                <w:rFonts w:hint="eastAsia" w:ascii="宋体" w:hAnsi="宋体" w:cs="宋体"/>
                <w:kern w:val="2"/>
                <w:sz w:val="22"/>
                <w:szCs w:val="22"/>
              </w:rPr>
              <w:t>响应文件册</w:t>
            </w:r>
          </w:p>
          <w:p w14:paraId="6127F511">
            <w:pPr>
              <w:widowControl w:val="0"/>
              <w:rPr>
                <w:rFonts w:ascii="宋体" w:hAnsi="宋体" w:cs="宋体"/>
                <w:kern w:val="2"/>
                <w:sz w:val="22"/>
                <w:szCs w:val="22"/>
              </w:rPr>
            </w:pPr>
            <w:r>
              <w:rPr>
                <w:rFonts w:hint="eastAsia" w:ascii="宋体" w:hAnsi="宋体" w:cs="宋体"/>
                <w:kern w:val="2"/>
                <w:sz w:val="22"/>
                <w:szCs w:val="22"/>
              </w:rPr>
              <w:t>页码范围：</w:t>
            </w:r>
          </w:p>
        </w:tc>
      </w:tr>
      <w:tr w14:paraId="78E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23173E7E">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447DE965">
            <w:pPr>
              <w:widowControl w:val="0"/>
              <w:jc w:val="center"/>
              <w:rPr>
                <w:rFonts w:ascii="宋体" w:hAnsi="宋体" w:cs="宋体"/>
                <w:kern w:val="2"/>
                <w:sz w:val="22"/>
                <w:szCs w:val="22"/>
              </w:rPr>
            </w:pPr>
          </w:p>
        </w:tc>
        <w:tc>
          <w:tcPr>
            <w:tcW w:w="4726" w:type="dxa"/>
            <w:tcBorders>
              <w:tl2br w:val="nil"/>
              <w:tr2bl w:val="nil"/>
            </w:tcBorders>
            <w:vAlign w:val="center"/>
          </w:tcPr>
          <w:p w14:paraId="7E092E31">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5DD3E062">
            <w:pPr>
              <w:widowControl w:val="0"/>
              <w:ind w:firstLine="480"/>
              <w:rPr>
                <w:rFonts w:ascii="宋体" w:hAnsi="宋体" w:cs="宋体"/>
                <w:kern w:val="2"/>
                <w:sz w:val="22"/>
                <w:szCs w:val="22"/>
              </w:rPr>
            </w:pPr>
          </w:p>
        </w:tc>
        <w:tc>
          <w:tcPr>
            <w:tcW w:w="1703" w:type="dxa"/>
            <w:tcBorders>
              <w:tl2br w:val="nil"/>
              <w:tr2bl w:val="nil"/>
            </w:tcBorders>
            <w:vAlign w:val="center"/>
          </w:tcPr>
          <w:p w14:paraId="3A34164E">
            <w:pPr>
              <w:widowControl w:val="0"/>
              <w:rPr>
                <w:rFonts w:ascii="宋体" w:hAnsi="宋体" w:cs="宋体"/>
                <w:kern w:val="2"/>
                <w:sz w:val="22"/>
                <w:szCs w:val="22"/>
              </w:rPr>
            </w:pPr>
            <w:r>
              <w:rPr>
                <w:rFonts w:hint="eastAsia" w:ascii="宋体" w:hAnsi="宋体" w:cs="宋体"/>
                <w:kern w:val="2"/>
                <w:sz w:val="22"/>
                <w:szCs w:val="22"/>
              </w:rPr>
              <w:t>响应文件册</w:t>
            </w:r>
          </w:p>
          <w:p w14:paraId="3B887A8A">
            <w:pPr>
              <w:widowControl w:val="0"/>
              <w:rPr>
                <w:rFonts w:ascii="宋体" w:hAnsi="宋体" w:cs="宋体"/>
                <w:kern w:val="2"/>
                <w:sz w:val="22"/>
                <w:szCs w:val="22"/>
              </w:rPr>
            </w:pPr>
            <w:r>
              <w:rPr>
                <w:rFonts w:hint="eastAsia" w:ascii="宋体" w:hAnsi="宋体" w:cs="宋体"/>
                <w:kern w:val="2"/>
                <w:sz w:val="22"/>
                <w:szCs w:val="22"/>
              </w:rPr>
              <w:t>页码范围：</w:t>
            </w:r>
          </w:p>
        </w:tc>
      </w:tr>
      <w:tr w14:paraId="1E09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3" w:type="dxa"/>
            <w:vMerge w:val="continue"/>
            <w:tcBorders>
              <w:tl2br w:val="nil"/>
              <w:tr2bl w:val="nil"/>
            </w:tcBorders>
            <w:vAlign w:val="center"/>
          </w:tcPr>
          <w:p w14:paraId="38CB4C05">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0779CDEE">
            <w:pPr>
              <w:widowControl w:val="0"/>
              <w:jc w:val="center"/>
              <w:rPr>
                <w:rFonts w:ascii="宋体" w:hAnsi="宋体" w:cs="宋体"/>
                <w:kern w:val="2"/>
                <w:sz w:val="22"/>
                <w:szCs w:val="22"/>
              </w:rPr>
            </w:pPr>
          </w:p>
        </w:tc>
        <w:tc>
          <w:tcPr>
            <w:tcW w:w="4726" w:type="dxa"/>
            <w:tcBorders>
              <w:tl2br w:val="nil"/>
              <w:tr2bl w:val="nil"/>
            </w:tcBorders>
            <w:vAlign w:val="center"/>
          </w:tcPr>
          <w:p w14:paraId="300CDBDC">
            <w:pPr>
              <w:widowControl w:val="0"/>
              <w:ind w:firstLine="480"/>
              <w:rPr>
                <w:rFonts w:ascii="宋体" w:hAnsi="宋体" w:cs="宋体"/>
                <w:kern w:val="2"/>
                <w:sz w:val="22"/>
                <w:szCs w:val="22"/>
              </w:rPr>
            </w:pPr>
            <w:r>
              <w:rPr>
                <w:rFonts w:hint="eastAsia" w:ascii="宋体" w:hAnsi="宋体" w:cs="宋体"/>
                <w:kern w:val="2"/>
                <w:sz w:val="22"/>
                <w:szCs w:val="22"/>
              </w:rPr>
              <w:t>3.</w:t>
            </w:r>
          </w:p>
        </w:tc>
        <w:tc>
          <w:tcPr>
            <w:tcW w:w="877" w:type="dxa"/>
            <w:tcBorders>
              <w:tl2br w:val="nil"/>
              <w:tr2bl w:val="nil"/>
            </w:tcBorders>
            <w:vAlign w:val="center"/>
          </w:tcPr>
          <w:p w14:paraId="14E09775">
            <w:pPr>
              <w:widowControl w:val="0"/>
              <w:ind w:firstLine="480"/>
              <w:rPr>
                <w:rFonts w:ascii="宋体" w:hAnsi="宋体" w:cs="宋体"/>
                <w:kern w:val="2"/>
                <w:sz w:val="22"/>
                <w:szCs w:val="22"/>
              </w:rPr>
            </w:pPr>
          </w:p>
        </w:tc>
        <w:tc>
          <w:tcPr>
            <w:tcW w:w="1703" w:type="dxa"/>
            <w:tcBorders>
              <w:tl2br w:val="nil"/>
              <w:tr2bl w:val="nil"/>
            </w:tcBorders>
            <w:vAlign w:val="center"/>
          </w:tcPr>
          <w:p w14:paraId="1204F957">
            <w:pPr>
              <w:widowControl w:val="0"/>
              <w:rPr>
                <w:rFonts w:ascii="宋体" w:hAnsi="宋体" w:cs="宋体"/>
                <w:kern w:val="2"/>
                <w:sz w:val="22"/>
                <w:szCs w:val="22"/>
              </w:rPr>
            </w:pPr>
            <w:r>
              <w:rPr>
                <w:rFonts w:hint="eastAsia" w:ascii="宋体" w:hAnsi="宋体" w:cs="宋体"/>
                <w:kern w:val="2"/>
                <w:sz w:val="22"/>
                <w:szCs w:val="22"/>
              </w:rPr>
              <w:t>响应文件册</w:t>
            </w:r>
          </w:p>
          <w:p w14:paraId="35993181">
            <w:pPr>
              <w:widowControl w:val="0"/>
              <w:rPr>
                <w:rFonts w:ascii="宋体" w:hAnsi="宋体" w:cs="宋体"/>
                <w:kern w:val="2"/>
                <w:sz w:val="22"/>
                <w:szCs w:val="22"/>
              </w:rPr>
            </w:pPr>
            <w:r>
              <w:rPr>
                <w:rFonts w:hint="eastAsia" w:ascii="宋体" w:hAnsi="宋体" w:cs="宋体"/>
                <w:kern w:val="2"/>
                <w:sz w:val="22"/>
                <w:szCs w:val="22"/>
              </w:rPr>
              <w:t>页码范围：</w:t>
            </w:r>
          </w:p>
        </w:tc>
      </w:tr>
      <w:tr w14:paraId="280A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18B46419">
            <w:pPr>
              <w:widowControl w:val="0"/>
              <w:jc w:val="center"/>
              <w:rPr>
                <w:rFonts w:ascii="宋体" w:hAnsi="宋体" w:cs="宋体"/>
                <w:kern w:val="2"/>
                <w:sz w:val="22"/>
                <w:szCs w:val="22"/>
              </w:rPr>
            </w:pPr>
          </w:p>
        </w:tc>
        <w:tc>
          <w:tcPr>
            <w:tcW w:w="1185" w:type="dxa"/>
            <w:vMerge w:val="continue"/>
            <w:tcBorders>
              <w:tl2br w:val="nil"/>
              <w:tr2bl w:val="nil"/>
            </w:tcBorders>
            <w:vAlign w:val="center"/>
          </w:tcPr>
          <w:p w14:paraId="57EC5D7C">
            <w:pPr>
              <w:widowControl w:val="0"/>
              <w:jc w:val="center"/>
              <w:rPr>
                <w:rFonts w:ascii="宋体" w:hAnsi="宋体" w:cs="宋体"/>
                <w:kern w:val="2"/>
                <w:sz w:val="22"/>
                <w:szCs w:val="22"/>
              </w:rPr>
            </w:pPr>
          </w:p>
        </w:tc>
        <w:tc>
          <w:tcPr>
            <w:tcW w:w="4726" w:type="dxa"/>
            <w:tcBorders>
              <w:tl2br w:val="nil"/>
              <w:tr2bl w:val="nil"/>
            </w:tcBorders>
            <w:vAlign w:val="center"/>
          </w:tcPr>
          <w:p w14:paraId="2769D8B5">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50044DF0">
            <w:pPr>
              <w:widowControl w:val="0"/>
              <w:ind w:firstLine="480"/>
              <w:rPr>
                <w:rFonts w:ascii="宋体" w:hAnsi="宋体" w:cs="宋体"/>
                <w:kern w:val="2"/>
                <w:sz w:val="22"/>
                <w:szCs w:val="22"/>
              </w:rPr>
            </w:pPr>
          </w:p>
        </w:tc>
        <w:tc>
          <w:tcPr>
            <w:tcW w:w="1703" w:type="dxa"/>
            <w:tcBorders>
              <w:tl2br w:val="nil"/>
              <w:tr2bl w:val="nil"/>
            </w:tcBorders>
            <w:vAlign w:val="center"/>
          </w:tcPr>
          <w:p w14:paraId="3A170421">
            <w:pPr>
              <w:widowControl w:val="0"/>
              <w:rPr>
                <w:rFonts w:ascii="宋体" w:hAnsi="宋体" w:cs="宋体"/>
                <w:kern w:val="2"/>
                <w:sz w:val="22"/>
                <w:szCs w:val="22"/>
              </w:rPr>
            </w:pPr>
            <w:r>
              <w:rPr>
                <w:rFonts w:hint="eastAsia" w:ascii="宋体" w:hAnsi="宋体" w:cs="宋体"/>
                <w:kern w:val="2"/>
                <w:sz w:val="22"/>
                <w:szCs w:val="22"/>
              </w:rPr>
              <w:t>响应文件册</w:t>
            </w:r>
          </w:p>
          <w:p w14:paraId="136E52B5">
            <w:pPr>
              <w:widowControl w:val="0"/>
              <w:rPr>
                <w:rFonts w:ascii="宋体" w:hAnsi="宋体" w:cs="宋体"/>
                <w:kern w:val="2"/>
                <w:sz w:val="22"/>
                <w:szCs w:val="22"/>
              </w:rPr>
            </w:pPr>
            <w:r>
              <w:rPr>
                <w:rFonts w:hint="eastAsia" w:ascii="宋体" w:hAnsi="宋体" w:cs="宋体"/>
                <w:kern w:val="2"/>
                <w:sz w:val="22"/>
                <w:szCs w:val="22"/>
              </w:rPr>
              <w:t>页码范围：</w:t>
            </w:r>
          </w:p>
        </w:tc>
      </w:tr>
      <w:tr w14:paraId="50DB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Borders>
              <w:tl2br w:val="nil"/>
              <w:tr2bl w:val="nil"/>
            </w:tcBorders>
            <w:vAlign w:val="center"/>
          </w:tcPr>
          <w:p w14:paraId="10A807E9">
            <w:pPr>
              <w:widowControl w:val="0"/>
              <w:jc w:val="center"/>
              <w:rPr>
                <w:rFonts w:ascii="宋体" w:hAnsi="宋体" w:cs="宋体"/>
                <w:kern w:val="2"/>
                <w:sz w:val="22"/>
                <w:szCs w:val="22"/>
              </w:rPr>
            </w:pPr>
            <w:r>
              <w:rPr>
                <w:rFonts w:hint="eastAsia" w:ascii="宋体" w:hAnsi="宋体" w:cs="宋体"/>
                <w:kern w:val="2"/>
                <w:sz w:val="22"/>
                <w:szCs w:val="22"/>
              </w:rPr>
              <w:t>3</w:t>
            </w:r>
          </w:p>
        </w:tc>
        <w:tc>
          <w:tcPr>
            <w:tcW w:w="1185" w:type="dxa"/>
            <w:vMerge w:val="restart"/>
            <w:tcBorders>
              <w:tl2br w:val="nil"/>
              <w:tr2bl w:val="nil"/>
            </w:tcBorders>
            <w:vAlign w:val="center"/>
          </w:tcPr>
          <w:p w14:paraId="107F9605">
            <w:pPr>
              <w:widowControl w:val="0"/>
              <w:jc w:val="center"/>
              <w:rPr>
                <w:rFonts w:ascii="宋体" w:hAnsi="宋体" w:cs="宋体"/>
                <w:kern w:val="2"/>
                <w:sz w:val="22"/>
                <w:szCs w:val="22"/>
              </w:rPr>
            </w:pPr>
            <w:r>
              <w:rPr>
                <w:rFonts w:hint="eastAsia" w:ascii="宋体" w:hAnsi="宋体" w:cs="宋体"/>
                <w:kern w:val="2"/>
                <w:sz w:val="22"/>
                <w:szCs w:val="22"/>
              </w:rPr>
              <w:t>商务部分</w:t>
            </w:r>
          </w:p>
        </w:tc>
        <w:tc>
          <w:tcPr>
            <w:tcW w:w="4726" w:type="dxa"/>
            <w:tcBorders>
              <w:tl2br w:val="nil"/>
              <w:tr2bl w:val="nil"/>
            </w:tcBorders>
            <w:vAlign w:val="center"/>
          </w:tcPr>
          <w:p w14:paraId="57846AB4">
            <w:pPr>
              <w:widowControl w:val="0"/>
              <w:ind w:firstLine="480"/>
              <w:rPr>
                <w:rFonts w:ascii="宋体" w:hAnsi="宋体" w:cs="宋体"/>
                <w:kern w:val="2"/>
                <w:sz w:val="22"/>
                <w:szCs w:val="22"/>
              </w:rPr>
            </w:pPr>
            <w:r>
              <w:rPr>
                <w:rFonts w:hint="eastAsia" w:ascii="宋体" w:hAnsi="宋体" w:cs="宋体"/>
                <w:kern w:val="2"/>
                <w:sz w:val="22"/>
                <w:szCs w:val="22"/>
              </w:rPr>
              <w:t>1.比选文件规定的商务评分内容</w:t>
            </w:r>
          </w:p>
        </w:tc>
        <w:tc>
          <w:tcPr>
            <w:tcW w:w="877" w:type="dxa"/>
            <w:tcBorders>
              <w:tl2br w:val="nil"/>
              <w:tr2bl w:val="nil"/>
            </w:tcBorders>
            <w:vAlign w:val="center"/>
          </w:tcPr>
          <w:p w14:paraId="397239E2">
            <w:pPr>
              <w:widowControl w:val="0"/>
              <w:ind w:firstLine="480"/>
              <w:rPr>
                <w:rFonts w:ascii="宋体" w:hAnsi="宋体" w:cs="宋体"/>
                <w:kern w:val="2"/>
                <w:sz w:val="22"/>
                <w:szCs w:val="22"/>
              </w:rPr>
            </w:pPr>
          </w:p>
        </w:tc>
        <w:tc>
          <w:tcPr>
            <w:tcW w:w="1703" w:type="dxa"/>
            <w:tcBorders>
              <w:tl2br w:val="nil"/>
              <w:tr2bl w:val="nil"/>
            </w:tcBorders>
            <w:vAlign w:val="center"/>
          </w:tcPr>
          <w:p w14:paraId="4D4E8E40">
            <w:pPr>
              <w:widowControl w:val="0"/>
              <w:rPr>
                <w:rFonts w:ascii="宋体" w:hAnsi="宋体" w:cs="宋体"/>
                <w:kern w:val="2"/>
                <w:sz w:val="22"/>
                <w:szCs w:val="22"/>
              </w:rPr>
            </w:pPr>
            <w:r>
              <w:rPr>
                <w:rFonts w:hint="eastAsia" w:ascii="宋体" w:hAnsi="宋体" w:cs="宋体"/>
                <w:kern w:val="2"/>
                <w:sz w:val="22"/>
                <w:szCs w:val="22"/>
              </w:rPr>
              <w:t>响应文件册</w:t>
            </w:r>
          </w:p>
          <w:p w14:paraId="30FD566C">
            <w:pPr>
              <w:widowControl w:val="0"/>
              <w:rPr>
                <w:rFonts w:ascii="宋体" w:hAnsi="宋体" w:cs="宋体"/>
                <w:kern w:val="2"/>
                <w:sz w:val="22"/>
                <w:szCs w:val="22"/>
              </w:rPr>
            </w:pPr>
            <w:r>
              <w:rPr>
                <w:rFonts w:hint="eastAsia" w:ascii="宋体" w:hAnsi="宋体" w:cs="宋体"/>
                <w:kern w:val="2"/>
                <w:sz w:val="22"/>
                <w:szCs w:val="22"/>
              </w:rPr>
              <w:t>页码范围：</w:t>
            </w:r>
          </w:p>
        </w:tc>
      </w:tr>
      <w:tr w14:paraId="577D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58DC0BDB">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49322A99">
            <w:pPr>
              <w:widowControl w:val="0"/>
              <w:ind w:firstLine="480"/>
              <w:rPr>
                <w:rFonts w:ascii="宋体" w:hAnsi="宋体" w:cs="宋体"/>
                <w:kern w:val="2"/>
                <w:sz w:val="22"/>
                <w:szCs w:val="22"/>
              </w:rPr>
            </w:pPr>
          </w:p>
        </w:tc>
        <w:tc>
          <w:tcPr>
            <w:tcW w:w="4726" w:type="dxa"/>
            <w:tcBorders>
              <w:tl2br w:val="nil"/>
              <w:tr2bl w:val="nil"/>
            </w:tcBorders>
            <w:vAlign w:val="center"/>
          </w:tcPr>
          <w:p w14:paraId="47204935">
            <w:pPr>
              <w:widowControl w:val="0"/>
              <w:ind w:firstLine="480"/>
              <w:rPr>
                <w:rFonts w:ascii="宋体" w:hAnsi="宋体" w:cs="宋体"/>
                <w:kern w:val="2"/>
                <w:sz w:val="22"/>
                <w:szCs w:val="22"/>
              </w:rPr>
            </w:pPr>
            <w:r>
              <w:rPr>
                <w:rFonts w:hint="eastAsia" w:ascii="宋体" w:hAnsi="宋体" w:cs="宋体"/>
                <w:kern w:val="2"/>
                <w:sz w:val="22"/>
                <w:szCs w:val="22"/>
              </w:rPr>
              <w:t>2.</w:t>
            </w:r>
          </w:p>
        </w:tc>
        <w:tc>
          <w:tcPr>
            <w:tcW w:w="877" w:type="dxa"/>
            <w:tcBorders>
              <w:tl2br w:val="nil"/>
              <w:tr2bl w:val="nil"/>
            </w:tcBorders>
            <w:vAlign w:val="center"/>
          </w:tcPr>
          <w:p w14:paraId="445C39E7">
            <w:pPr>
              <w:widowControl w:val="0"/>
              <w:ind w:firstLine="480"/>
              <w:rPr>
                <w:rFonts w:ascii="宋体" w:hAnsi="宋体" w:cs="宋体"/>
                <w:kern w:val="2"/>
                <w:sz w:val="22"/>
                <w:szCs w:val="22"/>
              </w:rPr>
            </w:pPr>
          </w:p>
        </w:tc>
        <w:tc>
          <w:tcPr>
            <w:tcW w:w="1703" w:type="dxa"/>
            <w:tcBorders>
              <w:tl2br w:val="nil"/>
              <w:tr2bl w:val="nil"/>
            </w:tcBorders>
            <w:vAlign w:val="center"/>
          </w:tcPr>
          <w:p w14:paraId="7AA8E96B">
            <w:pPr>
              <w:widowControl w:val="0"/>
              <w:rPr>
                <w:rFonts w:ascii="宋体" w:hAnsi="宋体" w:cs="宋体"/>
                <w:kern w:val="2"/>
                <w:sz w:val="22"/>
                <w:szCs w:val="22"/>
              </w:rPr>
            </w:pPr>
            <w:r>
              <w:rPr>
                <w:rFonts w:hint="eastAsia" w:ascii="宋体" w:hAnsi="宋体" w:cs="宋体"/>
                <w:kern w:val="2"/>
                <w:sz w:val="22"/>
                <w:szCs w:val="22"/>
              </w:rPr>
              <w:t>响应文件册</w:t>
            </w:r>
          </w:p>
          <w:p w14:paraId="08DFD3C2">
            <w:pPr>
              <w:widowControl w:val="0"/>
              <w:rPr>
                <w:rFonts w:ascii="宋体" w:hAnsi="宋体" w:cs="宋体"/>
                <w:kern w:val="2"/>
                <w:sz w:val="22"/>
                <w:szCs w:val="22"/>
              </w:rPr>
            </w:pPr>
            <w:r>
              <w:rPr>
                <w:rFonts w:hint="eastAsia" w:ascii="宋体" w:hAnsi="宋体" w:cs="宋体"/>
                <w:kern w:val="2"/>
                <w:sz w:val="22"/>
                <w:szCs w:val="22"/>
              </w:rPr>
              <w:t>页码范围：</w:t>
            </w:r>
          </w:p>
        </w:tc>
      </w:tr>
      <w:tr w14:paraId="3534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Borders>
              <w:tl2br w:val="nil"/>
              <w:tr2bl w:val="nil"/>
            </w:tcBorders>
            <w:vAlign w:val="center"/>
          </w:tcPr>
          <w:p w14:paraId="07CC6CA8">
            <w:pPr>
              <w:widowControl w:val="0"/>
              <w:ind w:firstLine="480"/>
              <w:rPr>
                <w:rFonts w:ascii="宋体" w:hAnsi="宋体" w:cs="宋体"/>
                <w:kern w:val="2"/>
                <w:sz w:val="22"/>
                <w:szCs w:val="22"/>
              </w:rPr>
            </w:pPr>
          </w:p>
        </w:tc>
        <w:tc>
          <w:tcPr>
            <w:tcW w:w="1185" w:type="dxa"/>
            <w:vMerge w:val="continue"/>
            <w:tcBorders>
              <w:tl2br w:val="nil"/>
              <w:tr2bl w:val="nil"/>
            </w:tcBorders>
            <w:vAlign w:val="center"/>
          </w:tcPr>
          <w:p w14:paraId="094AC01B">
            <w:pPr>
              <w:widowControl w:val="0"/>
              <w:ind w:firstLine="480"/>
              <w:rPr>
                <w:rFonts w:ascii="宋体" w:hAnsi="宋体" w:cs="宋体"/>
                <w:kern w:val="2"/>
                <w:sz w:val="22"/>
                <w:szCs w:val="22"/>
              </w:rPr>
            </w:pPr>
          </w:p>
        </w:tc>
        <w:tc>
          <w:tcPr>
            <w:tcW w:w="4726" w:type="dxa"/>
            <w:tcBorders>
              <w:tl2br w:val="nil"/>
              <w:tr2bl w:val="nil"/>
            </w:tcBorders>
            <w:vAlign w:val="center"/>
          </w:tcPr>
          <w:p w14:paraId="47B88EE1">
            <w:pPr>
              <w:widowControl w:val="0"/>
              <w:ind w:firstLine="480"/>
              <w:rPr>
                <w:rFonts w:ascii="宋体" w:hAnsi="宋体" w:cs="宋体"/>
                <w:kern w:val="2"/>
                <w:sz w:val="22"/>
                <w:szCs w:val="22"/>
              </w:rPr>
            </w:pPr>
            <w:r>
              <w:rPr>
                <w:rFonts w:hint="eastAsia" w:ascii="宋体" w:hAnsi="宋体" w:cs="宋体"/>
                <w:kern w:val="2"/>
                <w:sz w:val="22"/>
                <w:szCs w:val="22"/>
              </w:rPr>
              <w:t>……</w:t>
            </w:r>
          </w:p>
        </w:tc>
        <w:tc>
          <w:tcPr>
            <w:tcW w:w="877" w:type="dxa"/>
            <w:tcBorders>
              <w:tl2br w:val="nil"/>
              <w:tr2bl w:val="nil"/>
            </w:tcBorders>
            <w:vAlign w:val="center"/>
          </w:tcPr>
          <w:p w14:paraId="2C004C05">
            <w:pPr>
              <w:widowControl w:val="0"/>
              <w:ind w:firstLine="480"/>
              <w:rPr>
                <w:rFonts w:ascii="宋体" w:hAnsi="宋体" w:cs="宋体"/>
                <w:kern w:val="2"/>
                <w:sz w:val="22"/>
                <w:szCs w:val="22"/>
              </w:rPr>
            </w:pPr>
          </w:p>
        </w:tc>
        <w:tc>
          <w:tcPr>
            <w:tcW w:w="1703" w:type="dxa"/>
            <w:tcBorders>
              <w:tl2br w:val="nil"/>
              <w:tr2bl w:val="nil"/>
            </w:tcBorders>
            <w:vAlign w:val="center"/>
          </w:tcPr>
          <w:p w14:paraId="4C73A334">
            <w:pPr>
              <w:widowControl w:val="0"/>
              <w:rPr>
                <w:rFonts w:ascii="宋体" w:hAnsi="宋体" w:cs="宋体"/>
                <w:kern w:val="2"/>
                <w:sz w:val="22"/>
                <w:szCs w:val="22"/>
              </w:rPr>
            </w:pPr>
            <w:r>
              <w:rPr>
                <w:rFonts w:hint="eastAsia" w:ascii="宋体" w:hAnsi="宋体" w:cs="宋体"/>
                <w:kern w:val="2"/>
                <w:sz w:val="22"/>
                <w:szCs w:val="22"/>
              </w:rPr>
              <w:t>响应文件册</w:t>
            </w:r>
          </w:p>
          <w:p w14:paraId="3C7B293B">
            <w:pPr>
              <w:widowControl w:val="0"/>
              <w:rPr>
                <w:rFonts w:ascii="宋体" w:hAnsi="宋体" w:cs="宋体"/>
                <w:kern w:val="2"/>
                <w:sz w:val="22"/>
                <w:szCs w:val="22"/>
              </w:rPr>
            </w:pPr>
            <w:r>
              <w:rPr>
                <w:rFonts w:hint="eastAsia" w:ascii="宋体" w:hAnsi="宋体" w:cs="宋体"/>
                <w:kern w:val="2"/>
                <w:sz w:val="22"/>
                <w:szCs w:val="22"/>
              </w:rPr>
              <w:t>页码范围：</w:t>
            </w:r>
          </w:p>
        </w:tc>
      </w:tr>
    </w:tbl>
    <w:p w14:paraId="222F78CF">
      <w:pPr>
        <w:widowControl w:val="0"/>
        <w:spacing w:before="120" w:beforeLines="50" w:after="120" w:afterLines="50"/>
        <w:ind w:firstLine="480" w:firstLineChars="200"/>
        <w:jc w:val="right"/>
        <w:rPr>
          <w:rFonts w:ascii="宋体" w:hAnsi="宋体" w:cs="宋体"/>
          <w:szCs w:val="32"/>
        </w:rPr>
      </w:pPr>
    </w:p>
    <w:p w14:paraId="47134A50">
      <w:pPr>
        <w:widowControl w:val="0"/>
        <w:ind w:right="420" w:firstLine="480"/>
        <w:jc w:val="right"/>
        <w:rPr>
          <w:rFonts w:ascii="宋体" w:hAnsi="宋体" w:cs="宋体"/>
          <w:szCs w:val="32"/>
        </w:rPr>
      </w:pPr>
      <w:r>
        <w:rPr>
          <w:rFonts w:hint="eastAsia" w:ascii="宋体" w:hAnsi="宋体" w:cs="宋体"/>
          <w:szCs w:val="32"/>
        </w:rPr>
        <w:t>响应比选参与人：           （公章）</w:t>
      </w:r>
    </w:p>
    <w:p w14:paraId="01DD689E">
      <w:pPr>
        <w:widowControl w:val="0"/>
        <w:spacing w:before="120" w:beforeLines="50" w:after="120" w:afterLines="50"/>
        <w:ind w:firstLine="480" w:firstLineChars="200"/>
        <w:jc w:val="right"/>
        <w:rPr>
          <w:rFonts w:ascii="宋体" w:hAnsi="宋体" w:cs="宋体"/>
          <w:szCs w:val="32"/>
        </w:rPr>
      </w:pPr>
      <w:r>
        <w:rPr>
          <w:rFonts w:hint="eastAsia" w:ascii="宋体" w:hAnsi="宋体" w:cs="宋体"/>
          <w:szCs w:val="32"/>
        </w:rPr>
        <w:t>年     月     日</w:t>
      </w:r>
    </w:p>
    <w:p w14:paraId="18775704">
      <w:pPr>
        <w:pStyle w:val="13"/>
      </w:pPr>
    </w:p>
    <w:p w14:paraId="03017488">
      <w:pPr>
        <w:widowControl w:val="0"/>
        <w:ind w:firstLine="562"/>
        <w:jc w:val="center"/>
        <w:rPr>
          <w:rFonts w:ascii="宋体" w:hAnsi="宋体" w:cs="宋体"/>
        </w:rPr>
      </w:pPr>
    </w:p>
    <w:p w14:paraId="69163570">
      <w:pPr>
        <w:spacing w:before="120" w:beforeLines="50" w:after="120" w:afterLines="50"/>
        <w:ind w:firstLine="480" w:firstLineChars="200"/>
        <w:jc w:val="right"/>
        <w:rPr>
          <w:rFonts w:ascii="宋体" w:hAnsi="宋体" w:cs="宋体"/>
          <w:szCs w:val="32"/>
        </w:rPr>
      </w:pPr>
    </w:p>
    <w:p w14:paraId="0DC5819C">
      <w:pPr>
        <w:pStyle w:val="4"/>
      </w:pPr>
      <w:r>
        <w:rPr>
          <w:rFonts w:hint="eastAsia" w:ascii="宋体" w:hAnsi="宋体" w:cs="宋体"/>
        </w:rPr>
        <w:br w:type="page"/>
      </w:r>
      <w:bookmarkStart w:id="154" w:name="_Toc14418"/>
      <w:bookmarkStart w:id="155" w:name="_Toc5865"/>
      <w:bookmarkStart w:id="156" w:name="_Toc30875"/>
      <w:r>
        <w:rPr>
          <w:rStyle w:val="145"/>
          <w:rFonts w:ascii="黑体" w:hAnsi="黑体"/>
          <w:kern w:val="0"/>
          <w:sz w:val="24"/>
        </w:rPr>
        <w:t>一、报价文件</w:t>
      </w:r>
      <w:bookmarkEnd w:id="154"/>
      <w:bookmarkEnd w:id="155"/>
      <w:bookmarkEnd w:id="156"/>
    </w:p>
    <w:p w14:paraId="71AA0AB4">
      <w:pPr>
        <w:pStyle w:val="5"/>
      </w:pPr>
      <w:r>
        <w:rPr>
          <w:rFonts w:hint="eastAsia"/>
        </w:rPr>
        <w:t>（一）报 价 函</w:t>
      </w:r>
    </w:p>
    <w:p w14:paraId="7832298D">
      <w:pPr>
        <w:widowControl w:val="0"/>
        <w:spacing w:line="440" w:lineRule="exact"/>
        <w:rPr>
          <w:rFonts w:ascii="宋体" w:hAnsi="宋体" w:cs="宋体"/>
          <w:szCs w:val="20"/>
        </w:rPr>
      </w:pPr>
      <w:r>
        <w:rPr>
          <w:rFonts w:hint="eastAsia" w:ascii="宋体" w:hAnsi="宋体" w:cs="宋体"/>
          <w:u w:val="single"/>
        </w:rPr>
        <w:t>致</w:t>
      </w:r>
      <w:r>
        <w:rPr>
          <w:rFonts w:hint="eastAsia" w:ascii="宋体" w:hAnsi="宋体" w:cs="宋体"/>
          <w:szCs w:val="20"/>
          <w:u w:val="single"/>
        </w:rPr>
        <w:t>采购人</w:t>
      </w:r>
      <w:r>
        <w:rPr>
          <w:rFonts w:hint="eastAsia" w:ascii="宋体" w:hAnsi="宋体" w:cs="宋体"/>
        </w:rPr>
        <w:t>：</w:t>
      </w:r>
    </w:p>
    <w:p w14:paraId="1D8E4966">
      <w:pPr>
        <w:widowControl w:val="0"/>
        <w:spacing w:line="440" w:lineRule="exact"/>
        <w:ind w:firstLine="491" w:firstLineChars="205"/>
        <w:rPr>
          <w:rFonts w:ascii="宋体" w:hAnsi="宋体" w:cs="宋体"/>
          <w:iCs/>
        </w:rPr>
      </w:pPr>
      <w:r>
        <w:rPr>
          <w:rFonts w:hint="eastAsia" w:ascii="宋体" w:hAnsi="宋体" w:cs="宋体"/>
          <w:iCs/>
          <w:u w:val="single"/>
        </w:rPr>
        <w:t>（比选参与人全称）</w:t>
      </w:r>
      <w:r>
        <w:rPr>
          <w:rFonts w:hint="eastAsia" w:ascii="宋体" w:hAnsi="宋体" w:cs="宋体"/>
          <w:iCs/>
        </w:rPr>
        <w:t xml:space="preserve"> 授权</w:t>
      </w:r>
      <w:r>
        <w:rPr>
          <w:rFonts w:hint="eastAsia" w:ascii="宋体" w:hAnsi="宋体" w:cs="宋体"/>
          <w:iCs/>
          <w:u w:val="single"/>
        </w:rPr>
        <w:t xml:space="preserve">（全权代表姓名：    、职务：   ） </w:t>
      </w:r>
      <w:r>
        <w:rPr>
          <w:rFonts w:hint="eastAsia" w:ascii="宋体" w:hAnsi="宋体" w:cs="宋体"/>
          <w:iCs/>
        </w:rPr>
        <w:t xml:space="preserve">为本公司合法代理人，参加贵方组织的 </w:t>
      </w:r>
      <w:r>
        <w:rPr>
          <w:rFonts w:hint="eastAsia" w:ascii="宋体" w:hAnsi="宋体" w:cs="宋体"/>
          <w:iCs/>
          <w:u w:val="single"/>
        </w:rPr>
        <w:t>（比选项目名称：        ）</w:t>
      </w:r>
      <w:r>
        <w:rPr>
          <w:rFonts w:hint="eastAsia" w:ascii="宋体" w:hAnsi="宋体" w:cs="宋体"/>
          <w:iCs/>
        </w:rPr>
        <w:t>比选活动，代表本公司处理比选活动中的一切事宜。</w:t>
      </w:r>
    </w:p>
    <w:p w14:paraId="68676D17">
      <w:pPr>
        <w:widowControl w:val="0"/>
        <w:spacing w:line="440" w:lineRule="exact"/>
        <w:ind w:left="-12" w:leftChars="-5" w:firstLine="491" w:firstLineChars="205"/>
        <w:rPr>
          <w:rFonts w:ascii="宋体" w:hAnsi="宋体" w:cs="宋体"/>
        </w:rPr>
      </w:pPr>
      <w:r>
        <w:rPr>
          <w:rFonts w:hint="eastAsia" w:ascii="宋体" w:hAnsi="宋体" w:cs="宋体"/>
        </w:rPr>
        <w:t>1.按照比选文件规定，提交响应文件正本（）份及副本（）份、电子版（）份。</w:t>
      </w:r>
    </w:p>
    <w:p w14:paraId="04BAF519">
      <w:pPr>
        <w:widowControl w:val="0"/>
        <w:spacing w:line="440" w:lineRule="exact"/>
        <w:ind w:left="-12" w:leftChars="-5" w:firstLine="491" w:firstLineChars="205"/>
        <w:rPr>
          <w:rFonts w:ascii="宋体" w:hAnsi="宋体" w:cs="宋体"/>
        </w:rPr>
      </w:pPr>
      <w:r>
        <w:rPr>
          <w:rFonts w:hint="eastAsia" w:ascii="宋体" w:hAnsi="宋体" w:cs="宋体"/>
        </w:rPr>
        <w:t>2.提交的比选保证金为人民币元。</w:t>
      </w:r>
    </w:p>
    <w:p w14:paraId="70FBB84B">
      <w:pPr>
        <w:widowControl w:val="0"/>
        <w:spacing w:line="440" w:lineRule="exact"/>
        <w:ind w:left="-12" w:leftChars="-5" w:firstLine="491" w:firstLineChars="205"/>
        <w:rPr>
          <w:rFonts w:ascii="宋体" w:hAnsi="宋体" w:cs="宋体"/>
        </w:rPr>
      </w:pPr>
      <w:r>
        <w:rPr>
          <w:rFonts w:hint="eastAsia" w:ascii="宋体" w:hAnsi="宋体" w:cs="宋体"/>
        </w:rPr>
        <w:t>3.据此函，承诺如下：</w:t>
      </w:r>
    </w:p>
    <w:p w14:paraId="0B020B50">
      <w:pPr>
        <w:widowControl w:val="0"/>
        <w:spacing w:line="440" w:lineRule="exact"/>
        <w:ind w:left="-12" w:leftChars="-5" w:firstLine="491" w:firstLineChars="205"/>
        <w:rPr>
          <w:rFonts w:ascii="宋体" w:hAnsi="宋体" w:cs="宋体"/>
        </w:rPr>
      </w:pPr>
      <w:r>
        <w:rPr>
          <w:rFonts w:hint="eastAsia" w:ascii="宋体" w:hAnsi="宋体" w:cs="宋体"/>
        </w:rPr>
        <w:t>1）我方已审阅全部采购文件，包括采购文件的澄清、补充通知和修改（如果有的话）及有关附件，我方已完全理解采购文件并对采购文件不存在任何异议。并承诺完全满足采购文件技术及商务要求。</w:t>
      </w:r>
    </w:p>
    <w:p w14:paraId="58CDA8AA">
      <w:pPr>
        <w:widowControl w:val="0"/>
        <w:spacing w:line="440" w:lineRule="exact"/>
        <w:ind w:left="-12" w:leftChars="-5" w:firstLine="491" w:firstLineChars="205"/>
        <w:rPr>
          <w:rFonts w:ascii="宋体" w:hAnsi="宋体" w:cs="宋体"/>
          <w:color w:val="000000" w:themeColor="text1"/>
          <w14:textFill>
            <w14:solidFill>
              <w14:schemeClr w14:val="tx1"/>
            </w14:solidFill>
          </w14:textFill>
        </w:rPr>
      </w:pPr>
      <w:r>
        <w:rPr>
          <w:rFonts w:hint="eastAsia" w:ascii="宋体" w:hAnsi="宋体" w:cs="宋体"/>
        </w:rPr>
        <w:t>2）我方</w:t>
      </w:r>
      <w:r>
        <w:rPr>
          <w:rFonts w:hint="eastAsia" w:ascii="宋体" w:hAnsi="宋体" w:cs="宋体"/>
          <w:u w:val="single"/>
        </w:rPr>
        <w:t xml:space="preserve">   （项目名称：       ）   </w:t>
      </w:r>
      <w:r>
        <w:rPr>
          <w:rFonts w:hint="eastAsia" w:ascii="宋体" w:hAnsi="宋体" w:cs="宋体"/>
        </w:rPr>
        <w:t>所报比选总价</w:t>
      </w:r>
      <w:r>
        <w:rPr>
          <w:rFonts w:hint="eastAsia" w:ascii="宋体" w:hAnsi="宋体" w:cs="宋体"/>
          <w:lang w:eastAsia="zh-CN"/>
        </w:rPr>
        <w:t>（</w:t>
      </w:r>
      <w:r>
        <w:rPr>
          <w:rFonts w:hint="eastAsia" w:ascii="宋体" w:hAnsi="宋体" w:cs="宋体"/>
          <w:lang w:val="en-US" w:eastAsia="zh-CN"/>
        </w:rPr>
        <w:t>含税</w:t>
      </w:r>
      <w:r>
        <w:rPr>
          <w:rFonts w:hint="eastAsia" w:ascii="宋体" w:hAnsi="宋体" w:cs="宋体"/>
          <w:lang w:eastAsia="zh-CN"/>
        </w:rPr>
        <w:t>）</w:t>
      </w:r>
      <w:r>
        <w:rPr>
          <w:rFonts w:hint="eastAsia" w:ascii="宋体" w:hAnsi="宋体" w:cs="宋体"/>
        </w:rPr>
        <w:t>为：</w:t>
      </w:r>
      <w:r>
        <w:rPr>
          <w:rFonts w:hint="eastAsia" w:ascii="宋体" w:hAnsi="宋体" w:cs="宋体"/>
          <w:u w:val="single"/>
        </w:rPr>
        <w:t xml:space="preserve">    元</w:t>
      </w:r>
      <w:r>
        <w:rPr>
          <w:rFonts w:hint="eastAsia" w:ascii="宋体" w:hAnsi="宋体" w:cs="宋体"/>
          <w:color w:val="000000" w:themeColor="text1"/>
          <w14:textFill>
            <w14:solidFill>
              <w14:schemeClr w14:val="tx1"/>
            </w14:solidFill>
          </w14:textFill>
        </w:rPr>
        <w:t>。</w:t>
      </w:r>
    </w:p>
    <w:p w14:paraId="67C7CD83">
      <w:pPr>
        <w:spacing w:line="440" w:lineRule="exact"/>
        <w:ind w:left="-12" w:leftChars="-5" w:firstLine="491" w:firstLineChars="205"/>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服务期</w:t>
      </w:r>
      <w:r>
        <w:rPr>
          <w:rFonts w:hint="eastAsia" w:ascii="宋体" w:hAnsi="宋体" w:cs="宋体"/>
          <w:color w:val="000000" w:themeColor="text1"/>
          <w14:textFill>
            <w14:solidFill>
              <w14:schemeClr w14:val="tx1"/>
            </w14:solidFill>
          </w14:textFill>
        </w:rPr>
        <w:t>为</w:t>
      </w:r>
      <w:r>
        <w:rPr>
          <w:rFonts w:hint="eastAsia" w:ascii="宋体" w:hAnsi="宋体" w:cs="宋体"/>
          <w:color w:val="000000" w:themeColor="text1"/>
          <w:u w:val="single"/>
          <w14:textFill>
            <w14:solidFill>
              <w14:schemeClr w14:val="tx1"/>
            </w14:solidFill>
          </w14:textFill>
        </w:rPr>
        <w:t xml:space="preserve">       </w:t>
      </w:r>
    </w:p>
    <w:p w14:paraId="40F3167A">
      <w:pPr>
        <w:widowControl w:val="0"/>
        <w:spacing w:line="440" w:lineRule="exact"/>
        <w:ind w:left="-12" w:leftChars="-5" w:firstLine="491" w:firstLineChars="205"/>
        <w:rPr>
          <w:rFonts w:ascii="宋体" w:hAnsi="宋体" w:cs="宋体"/>
        </w:rPr>
      </w:pPr>
      <w:r>
        <w:rPr>
          <w:rFonts w:hint="eastAsia" w:ascii="宋体" w:hAnsi="宋体" w:cs="宋体"/>
        </w:rPr>
        <w:t>本报价已经包含了所供服务应纳的税金及比选文件规定的报价方式应包含的其它费用。本报价在响应有效期内固定不变，并在合同有效期内不受利率波动的影响。</w:t>
      </w:r>
    </w:p>
    <w:p w14:paraId="20C5AC40">
      <w:pPr>
        <w:widowControl w:val="0"/>
        <w:spacing w:line="440" w:lineRule="exact"/>
        <w:ind w:left="-12" w:leftChars="-5" w:firstLine="491" w:firstLineChars="205"/>
        <w:rPr>
          <w:rFonts w:ascii="宋体" w:hAnsi="宋体" w:cs="宋体"/>
        </w:rPr>
      </w:pPr>
      <w:r>
        <w:rPr>
          <w:rFonts w:hint="eastAsia" w:ascii="宋体" w:hAnsi="宋体" w:cs="宋体"/>
        </w:rPr>
        <w:t>3）本响应自比选之日起</w:t>
      </w:r>
      <w:r>
        <w:rPr>
          <w:rFonts w:hint="eastAsia" w:ascii="宋体" w:hAnsi="宋体" w:cs="宋体"/>
          <w:u w:val="single"/>
          <w:lang w:val="en-US" w:eastAsia="zh-CN"/>
        </w:rPr>
        <w:t>90</w:t>
      </w:r>
      <w:r>
        <w:rPr>
          <w:rFonts w:hint="eastAsia" w:ascii="宋体" w:hAnsi="宋体" w:cs="宋体"/>
        </w:rPr>
        <w:t>天内有效。</w:t>
      </w:r>
    </w:p>
    <w:p w14:paraId="14C9E71C">
      <w:pPr>
        <w:widowControl w:val="0"/>
        <w:spacing w:line="440" w:lineRule="exact"/>
        <w:ind w:left="-12" w:leftChars="-5" w:firstLine="491" w:firstLineChars="205"/>
        <w:rPr>
          <w:rFonts w:ascii="宋体" w:hAnsi="宋体" w:cs="宋体"/>
        </w:rPr>
      </w:pPr>
      <w:r>
        <w:rPr>
          <w:rFonts w:hint="eastAsia" w:ascii="宋体" w:hAnsi="宋体" w:cs="宋体"/>
        </w:rPr>
        <w:t>4）比选参与人将按采购文件的规定履行合同责任和义务。</w:t>
      </w:r>
    </w:p>
    <w:p w14:paraId="2F04258A">
      <w:pPr>
        <w:widowControl w:val="0"/>
        <w:spacing w:line="440" w:lineRule="exact"/>
        <w:ind w:left="-12" w:leftChars="-5" w:firstLine="491" w:firstLineChars="205"/>
        <w:rPr>
          <w:rFonts w:ascii="宋体" w:hAnsi="宋体" w:cs="宋体"/>
        </w:rPr>
      </w:pPr>
      <w:r>
        <w:rPr>
          <w:rFonts w:hint="eastAsia" w:ascii="宋体" w:hAnsi="宋体" w:cs="宋体"/>
        </w:rPr>
        <w:t>5）我方承诺所递交的响应文件及关资料真实有效。</w:t>
      </w:r>
    </w:p>
    <w:p w14:paraId="15864449">
      <w:pPr>
        <w:widowControl w:val="0"/>
        <w:spacing w:line="440" w:lineRule="exact"/>
        <w:ind w:left="-12" w:leftChars="-5" w:firstLine="491" w:firstLineChars="205"/>
        <w:rPr>
          <w:rFonts w:ascii="宋体" w:hAnsi="宋体" w:cs="宋体"/>
        </w:rPr>
      </w:pPr>
      <w:r>
        <w:rPr>
          <w:rFonts w:hint="eastAsia" w:ascii="宋体" w:hAnsi="宋体" w:cs="宋体"/>
        </w:rPr>
        <w:t>6）如果在规定的比选截止时间后，比选参与人在比选有效期内撤回比选，其比选保证金将被不予退还。</w:t>
      </w:r>
    </w:p>
    <w:p w14:paraId="59BBF489">
      <w:pPr>
        <w:widowControl w:val="0"/>
        <w:spacing w:line="440" w:lineRule="exact"/>
        <w:ind w:left="-12" w:leftChars="-5" w:firstLine="491" w:firstLineChars="205"/>
        <w:rPr>
          <w:rFonts w:ascii="宋体" w:hAnsi="宋体" w:cs="宋体"/>
        </w:rPr>
      </w:pPr>
      <w:r>
        <w:rPr>
          <w:rFonts w:hint="eastAsia" w:ascii="宋体" w:hAnsi="宋体" w:cs="宋体"/>
        </w:rPr>
        <w:t>7）我方同意提供按照贵方可能要求的与其比选有关的一切数据或资料，完全理解贵方不一定接受最低价的报价，并承认贵方有选择和拒绝任何比选参与人成交的权力（部分或全部）。</w:t>
      </w:r>
    </w:p>
    <w:p w14:paraId="30616FF4">
      <w:pPr>
        <w:widowControl w:val="0"/>
        <w:spacing w:line="440" w:lineRule="exact"/>
        <w:ind w:left="-12" w:leftChars="-5" w:firstLine="491" w:firstLineChars="205"/>
        <w:rPr>
          <w:rFonts w:ascii="宋体" w:hAnsi="宋体" w:cs="宋体"/>
        </w:rPr>
      </w:pPr>
      <w:r>
        <w:rPr>
          <w:rFonts w:hint="eastAsia" w:ascii="宋体" w:hAnsi="宋体" w:cs="宋体"/>
        </w:rPr>
        <w:t>8）我们郑重声明：我公司符合相关法律法规规定的参加本次采购活动应当具备的条件：具有健全的财务会计制度、依法缴纳税收和社会保障资金、参加本次采购活动之前的三年内，在经营活动中无重大违法活动。</w:t>
      </w:r>
    </w:p>
    <w:p w14:paraId="446159C2"/>
    <w:p w14:paraId="2BAF17FD">
      <w:pPr>
        <w:pStyle w:val="13"/>
        <w:rPr>
          <w:rFonts w:ascii="宋体" w:hAnsi="宋体" w:cs="宋体"/>
        </w:rPr>
      </w:pPr>
    </w:p>
    <w:p w14:paraId="6AA6A86A">
      <w:pPr>
        <w:widowControl w:val="0"/>
        <w:ind w:firstLine="3844" w:firstLineChars="1602"/>
        <w:rPr>
          <w:rFonts w:ascii="宋体" w:hAnsi="宋体" w:cs="宋体"/>
        </w:rPr>
      </w:pPr>
      <w:r>
        <w:rPr>
          <w:rFonts w:hint="eastAsia" w:ascii="宋体" w:hAnsi="宋体" w:cs="宋体"/>
        </w:rPr>
        <w:t>比选参与人名称（盖章）：</w:t>
      </w:r>
    </w:p>
    <w:p w14:paraId="4EF657BC">
      <w:pPr>
        <w:widowControl w:val="0"/>
        <w:wordWrap w:val="0"/>
        <w:adjustRightInd w:val="0"/>
        <w:ind w:firstLine="3840" w:firstLineChars="1600"/>
        <w:jc w:val="both"/>
        <w:rPr>
          <w:rFonts w:ascii="宋体" w:hAnsi="宋体" w:cs="宋体"/>
        </w:rPr>
      </w:pPr>
      <w:r>
        <w:rPr>
          <w:rFonts w:hint="eastAsia" w:ascii="宋体" w:hAnsi="宋体" w:cs="宋体"/>
        </w:rPr>
        <w:t>法定代表人或授权代表（签字）：</w:t>
      </w:r>
    </w:p>
    <w:p w14:paraId="4C9D195C">
      <w:pPr>
        <w:widowControl w:val="0"/>
        <w:adjustRightInd w:val="0"/>
        <w:ind w:firstLine="5280" w:firstLineChars="2200"/>
        <w:jc w:val="both"/>
        <w:rPr>
          <w:rFonts w:ascii="宋体" w:hAnsi="宋体" w:cs="宋体"/>
        </w:rPr>
        <w:sectPr>
          <w:headerReference r:id="rId5" w:type="default"/>
          <w:footerReference r:id="rId6" w:type="default"/>
          <w:pgSz w:w="11907" w:h="16840"/>
          <w:pgMar w:top="1531" w:right="1418" w:bottom="1361" w:left="1418" w:header="720" w:footer="720" w:gutter="0"/>
          <w:cols w:space="720" w:num="1"/>
          <w:docGrid w:linePitch="285" w:charSpace="0"/>
        </w:sectPr>
      </w:pPr>
      <w:r>
        <w:rPr>
          <w:rFonts w:hint="eastAsia" w:ascii="宋体" w:hAnsi="宋体" w:cs="宋体"/>
        </w:rPr>
        <w:t xml:space="preserve">日  期：    年      月     </w:t>
      </w:r>
    </w:p>
    <w:p w14:paraId="6879B674">
      <w:pPr>
        <w:pStyle w:val="4"/>
      </w:pPr>
      <w:bookmarkStart w:id="157" w:name="_Toc12347"/>
      <w:bookmarkStart w:id="158" w:name="_Toc15000"/>
      <w:r>
        <w:rPr>
          <w:rFonts w:hint="eastAsia"/>
        </w:rPr>
        <w:t>二、资格文件</w:t>
      </w:r>
      <w:bookmarkEnd w:id="157"/>
      <w:bookmarkEnd w:id="158"/>
    </w:p>
    <w:p w14:paraId="7AFD9673">
      <w:pPr>
        <w:ind w:firstLine="487" w:firstLineChars="202"/>
        <w:rPr>
          <w:rFonts w:ascii="宋体" w:hAnsi="宋体" w:cs="宋体"/>
          <w:b/>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t>（一）一般资格</w:t>
      </w:r>
    </w:p>
    <w:p w14:paraId="263678FB">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1.供应商基本情况表（盖章）</w:t>
      </w:r>
    </w:p>
    <w:p w14:paraId="6F4895C1">
      <w:pPr>
        <w:spacing w:line="580" w:lineRule="exact"/>
        <w:ind w:left="-12" w:leftChars="-5" w:firstLine="10" w:firstLineChars="3"/>
        <w:jc w:val="center"/>
        <w:rPr>
          <w:rFonts w:ascii="宋体" w:hAnsi="宋体" w:cs="宋体"/>
          <w:i w:val="0"/>
          <w:iCs w:val="0"/>
          <w:color w:val="000000" w:themeColor="text1"/>
          <w:sz w:val="36"/>
          <w:szCs w:val="36"/>
          <w:highlight w:val="none"/>
          <w14:textFill>
            <w14:solidFill>
              <w14:schemeClr w14:val="tx1"/>
            </w14:solidFill>
          </w14:textFill>
        </w:rPr>
      </w:pPr>
      <w:r>
        <w:rPr>
          <w:rFonts w:hint="eastAsia" w:ascii="宋体" w:hAnsi="宋体" w:cs="宋体"/>
          <w:i w:val="0"/>
          <w:iCs w:val="0"/>
          <w:color w:val="000000" w:themeColor="text1"/>
          <w:sz w:val="36"/>
          <w:szCs w:val="36"/>
          <w:highlight w:val="none"/>
          <w14:textFill>
            <w14:solidFill>
              <w14:schemeClr w14:val="tx1"/>
            </w14:solidFill>
          </w14:textFill>
        </w:rPr>
        <w:t>供应商基本情况表</w:t>
      </w:r>
    </w:p>
    <w:tbl>
      <w:tblPr>
        <w:tblStyle w:val="35"/>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15A1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4931C9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供应商名称</w:t>
            </w:r>
          </w:p>
        </w:tc>
        <w:tc>
          <w:tcPr>
            <w:tcW w:w="6886" w:type="dxa"/>
            <w:gridSpan w:val="5"/>
            <w:vAlign w:val="center"/>
          </w:tcPr>
          <w:p w14:paraId="28BC4A2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28A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7ED3E8E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注册地址</w:t>
            </w:r>
          </w:p>
        </w:tc>
        <w:tc>
          <w:tcPr>
            <w:tcW w:w="3059" w:type="dxa"/>
            <w:gridSpan w:val="2"/>
            <w:vAlign w:val="center"/>
          </w:tcPr>
          <w:p w14:paraId="369308F8">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6949A72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邮政编码</w:t>
            </w:r>
          </w:p>
        </w:tc>
        <w:tc>
          <w:tcPr>
            <w:tcW w:w="1984" w:type="dxa"/>
            <w:gridSpan w:val="2"/>
            <w:vAlign w:val="center"/>
          </w:tcPr>
          <w:p w14:paraId="0B919B5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415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1839539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联系人</w:t>
            </w:r>
          </w:p>
        </w:tc>
        <w:tc>
          <w:tcPr>
            <w:tcW w:w="3059" w:type="dxa"/>
            <w:gridSpan w:val="2"/>
            <w:vAlign w:val="center"/>
          </w:tcPr>
          <w:p w14:paraId="04443F4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350E110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271FD09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799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4ADC677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传真</w:t>
            </w:r>
          </w:p>
        </w:tc>
        <w:tc>
          <w:tcPr>
            <w:tcW w:w="3059" w:type="dxa"/>
            <w:gridSpan w:val="2"/>
            <w:vAlign w:val="center"/>
          </w:tcPr>
          <w:p w14:paraId="54DBF1B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09213AD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网址</w:t>
            </w:r>
          </w:p>
        </w:tc>
        <w:tc>
          <w:tcPr>
            <w:tcW w:w="1984" w:type="dxa"/>
            <w:gridSpan w:val="2"/>
            <w:vAlign w:val="center"/>
          </w:tcPr>
          <w:p w14:paraId="17B3F95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r w14:paraId="5397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14:paraId="2A54A52F">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法定代表人</w:t>
            </w:r>
          </w:p>
        </w:tc>
        <w:tc>
          <w:tcPr>
            <w:tcW w:w="3059" w:type="dxa"/>
            <w:gridSpan w:val="2"/>
            <w:vAlign w:val="center"/>
          </w:tcPr>
          <w:p w14:paraId="1F6FA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43" w:type="dxa"/>
            <w:vAlign w:val="center"/>
          </w:tcPr>
          <w:p w14:paraId="191C67D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电话</w:t>
            </w:r>
          </w:p>
        </w:tc>
        <w:tc>
          <w:tcPr>
            <w:tcW w:w="1984" w:type="dxa"/>
            <w:gridSpan w:val="2"/>
            <w:vAlign w:val="center"/>
          </w:tcPr>
          <w:p w14:paraId="148DB7B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21D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380D870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成立时间</w:t>
            </w:r>
          </w:p>
        </w:tc>
        <w:tc>
          <w:tcPr>
            <w:tcW w:w="2183" w:type="dxa"/>
            <w:vAlign w:val="center"/>
          </w:tcPr>
          <w:p w14:paraId="39616EF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4703" w:type="dxa"/>
            <w:gridSpan w:val="4"/>
            <w:vAlign w:val="center"/>
          </w:tcPr>
          <w:p w14:paraId="7BF6B06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员工总人数：</w:t>
            </w:r>
          </w:p>
        </w:tc>
      </w:tr>
      <w:tr w14:paraId="297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14:paraId="69B40D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企业资质等级</w:t>
            </w:r>
          </w:p>
        </w:tc>
        <w:tc>
          <w:tcPr>
            <w:tcW w:w="2183" w:type="dxa"/>
            <w:vAlign w:val="center"/>
          </w:tcPr>
          <w:p w14:paraId="3194B541">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restart"/>
            <w:vAlign w:val="center"/>
          </w:tcPr>
          <w:p w14:paraId="17EB5C19">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其中</w:t>
            </w:r>
          </w:p>
        </w:tc>
        <w:tc>
          <w:tcPr>
            <w:tcW w:w="1884" w:type="dxa"/>
            <w:gridSpan w:val="2"/>
            <w:vAlign w:val="center"/>
          </w:tcPr>
          <w:p w14:paraId="0D15249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项目经理</w:t>
            </w:r>
          </w:p>
        </w:tc>
        <w:tc>
          <w:tcPr>
            <w:tcW w:w="1943" w:type="dxa"/>
            <w:vAlign w:val="center"/>
          </w:tcPr>
          <w:p w14:paraId="3863F90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9C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3314F87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营业执照号</w:t>
            </w:r>
          </w:p>
        </w:tc>
        <w:tc>
          <w:tcPr>
            <w:tcW w:w="2183" w:type="dxa"/>
            <w:vAlign w:val="center"/>
          </w:tcPr>
          <w:p w14:paraId="3215027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41DDEF4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641E082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高级职称人员</w:t>
            </w:r>
          </w:p>
        </w:tc>
        <w:tc>
          <w:tcPr>
            <w:tcW w:w="1943" w:type="dxa"/>
            <w:vAlign w:val="center"/>
          </w:tcPr>
          <w:p w14:paraId="5AA8077C">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1B19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3CFC37C2">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注册资金</w:t>
            </w:r>
          </w:p>
        </w:tc>
        <w:tc>
          <w:tcPr>
            <w:tcW w:w="2183" w:type="dxa"/>
            <w:vAlign w:val="center"/>
          </w:tcPr>
          <w:p w14:paraId="2321C83D">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578B328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54717A7B">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中级职称人员</w:t>
            </w:r>
          </w:p>
        </w:tc>
        <w:tc>
          <w:tcPr>
            <w:tcW w:w="1943" w:type="dxa"/>
            <w:vAlign w:val="center"/>
          </w:tcPr>
          <w:p w14:paraId="2742EC4D">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356D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7D3B8130">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开户银行</w:t>
            </w:r>
          </w:p>
        </w:tc>
        <w:tc>
          <w:tcPr>
            <w:tcW w:w="2183" w:type="dxa"/>
            <w:vAlign w:val="center"/>
          </w:tcPr>
          <w:p w14:paraId="011941B5">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24488DC">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25B11CF6">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初级职称人员</w:t>
            </w:r>
          </w:p>
        </w:tc>
        <w:tc>
          <w:tcPr>
            <w:tcW w:w="1943" w:type="dxa"/>
            <w:vAlign w:val="center"/>
          </w:tcPr>
          <w:p w14:paraId="7E003C2F">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2ED6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28551767">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账号</w:t>
            </w:r>
          </w:p>
        </w:tc>
        <w:tc>
          <w:tcPr>
            <w:tcW w:w="2183" w:type="dxa"/>
            <w:vAlign w:val="center"/>
          </w:tcPr>
          <w:p w14:paraId="7F36A96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876" w:type="dxa"/>
            <w:vMerge w:val="continue"/>
            <w:vAlign w:val="center"/>
          </w:tcPr>
          <w:p w14:paraId="1E298934">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c>
          <w:tcPr>
            <w:tcW w:w="1884" w:type="dxa"/>
            <w:gridSpan w:val="2"/>
            <w:vAlign w:val="center"/>
          </w:tcPr>
          <w:p w14:paraId="38683D2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技工</w:t>
            </w:r>
          </w:p>
        </w:tc>
        <w:tc>
          <w:tcPr>
            <w:tcW w:w="1943" w:type="dxa"/>
            <w:vAlign w:val="center"/>
          </w:tcPr>
          <w:p w14:paraId="643FB259">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5ABD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5311C09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经营范围</w:t>
            </w:r>
          </w:p>
        </w:tc>
        <w:tc>
          <w:tcPr>
            <w:tcW w:w="6886" w:type="dxa"/>
            <w:gridSpan w:val="5"/>
            <w:vAlign w:val="center"/>
          </w:tcPr>
          <w:p w14:paraId="54D9D961">
            <w:pPr>
              <w:autoSpaceDE w:val="0"/>
              <w:autoSpaceDN w:val="0"/>
              <w:adjustRightInd w:val="0"/>
              <w:jc w:val="center"/>
              <w:rPr>
                <w:rFonts w:ascii="宋体" w:hAnsi="宋体" w:cs="宋体"/>
                <w:b/>
                <w:bCs/>
                <w:i w:val="0"/>
                <w:iCs w:val="0"/>
                <w:color w:val="000000" w:themeColor="text1"/>
                <w:highlight w:val="none"/>
                <w14:textFill>
                  <w14:solidFill>
                    <w14:schemeClr w14:val="tx1"/>
                  </w14:solidFill>
                </w14:textFill>
              </w:rPr>
            </w:pPr>
          </w:p>
        </w:tc>
      </w:tr>
      <w:tr w14:paraId="41BD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02D9A783">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备  注</w:t>
            </w:r>
          </w:p>
        </w:tc>
        <w:tc>
          <w:tcPr>
            <w:tcW w:w="6886" w:type="dxa"/>
            <w:gridSpan w:val="5"/>
          </w:tcPr>
          <w:p w14:paraId="6ADE353E">
            <w:pPr>
              <w:autoSpaceDE w:val="0"/>
              <w:autoSpaceDN w:val="0"/>
              <w:adjustRightInd w:val="0"/>
              <w:jc w:val="center"/>
              <w:rPr>
                <w:rFonts w:ascii="宋体" w:hAnsi="宋体" w:cs="宋体"/>
                <w:i w:val="0"/>
                <w:iCs w:val="0"/>
                <w:color w:val="000000" w:themeColor="text1"/>
                <w:highlight w:val="none"/>
                <w14:textFill>
                  <w14:solidFill>
                    <w14:schemeClr w14:val="tx1"/>
                  </w14:solidFill>
                </w14:textFill>
              </w:rPr>
            </w:pPr>
          </w:p>
        </w:tc>
      </w:tr>
    </w:tbl>
    <w:p w14:paraId="207612E9">
      <w:pPr>
        <w:spacing w:beforeLines="100" w:afterLines="50"/>
        <w:ind w:firstLine="482"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b/>
          <w:i w:val="0"/>
          <w:iCs w:val="0"/>
          <w:color w:val="000000" w:themeColor="text1"/>
          <w:highlight w:val="none"/>
          <w14:textFill>
            <w14:solidFill>
              <w14:schemeClr w14:val="tx1"/>
            </w14:solidFill>
          </w14:textFill>
        </w:rPr>
        <w:br w:type="page"/>
      </w:r>
      <w:r>
        <w:rPr>
          <w:rFonts w:hint="eastAsia" w:ascii="宋体" w:hAnsi="宋体" w:cs="宋体"/>
          <w:i w:val="0"/>
          <w:iCs w:val="0"/>
          <w:color w:val="000000" w:themeColor="text1"/>
          <w:highlight w:val="none"/>
          <w14:textFill>
            <w14:solidFill>
              <w14:schemeClr w14:val="tx1"/>
            </w14:solidFill>
          </w14:textFill>
        </w:rPr>
        <w:t>2.供应商公司简介（应包含但不限于以下内容）；</w:t>
      </w:r>
    </w:p>
    <w:p w14:paraId="4FB25483">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（1）企业性质、隶属关系；</w:t>
      </w:r>
    </w:p>
    <w:p w14:paraId="4B2F80CF">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（2）组织架构及业务范围；</w:t>
      </w:r>
    </w:p>
    <w:p w14:paraId="33FCA98E">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（3）主营业务情况；</w:t>
      </w:r>
    </w:p>
    <w:p w14:paraId="6AB4759A">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（4）职工人数（其中技术人员及管理人员情况）</w:t>
      </w:r>
    </w:p>
    <w:p w14:paraId="56DC4749">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3.法人或者其他组织的营业执照等证明文件，自然人的身份证明（具体要求详见初步审查表）</w:t>
      </w:r>
    </w:p>
    <w:p w14:paraId="6E0DD524">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4. 财务状况报告，依法缴纳税收和社会保障资金的相关材料（具体要求详见初步审查表）</w:t>
      </w:r>
    </w:p>
    <w:p w14:paraId="3BD94D4C">
      <w:pPr>
        <w:spacing w:before="312" w:beforeLines="100" w:after="156" w:afterLines="5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5. 具备履行合同所必需的设备和专业技术能力的证明材料或承诺（具体要求详见初步审查表）</w:t>
      </w:r>
    </w:p>
    <w:p w14:paraId="3E75FB39">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承诺内容参考：</w:t>
      </w:r>
    </w:p>
    <w:p w14:paraId="34C17527">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7850D7D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CECD466">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3B2547E7">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我司承诺，具备履行合同所必需的设备和专业技术能力。</w:t>
      </w:r>
    </w:p>
    <w:p w14:paraId="766DFA4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39D617">
      <w:pPr>
        <w:spacing w:line="360" w:lineRule="auto"/>
        <w:rPr>
          <w:rFonts w:ascii="宋体" w:hAnsi="宋体" w:cs="宋体"/>
          <w:color w:val="000000" w:themeColor="text1"/>
          <w:highlight w:val="none"/>
          <w14:textFill>
            <w14:solidFill>
              <w14:schemeClr w14:val="tx1"/>
            </w14:solidFill>
          </w14:textFill>
        </w:rPr>
      </w:pPr>
    </w:p>
    <w:p w14:paraId="723F073D">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6685F679">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74E244E9">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20F43F06">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75D268D7">
      <w:pPr>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7A38D3D0">
      <w:pPr>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p>
    <w:p w14:paraId="37EF6C2A">
      <w:pPr>
        <w:numPr>
          <w:ilvl w:val="0"/>
          <w:numId w:val="9"/>
        </w:numPr>
        <w:spacing w:beforeLines="100" w:afterLines="50"/>
        <w:ind w:firstLine="480" w:firstLineChars="200"/>
        <w:rPr>
          <w:rFonts w:hint="eastAsia"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参加采购活动前3年内在经营活动中没有重大违法记录的书面声明（具体要求详见初步审查表）</w:t>
      </w:r>
    </w:p>
    <w:p w14:paraId="2089B33B">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声明函</w:t>
      </w:r>
    </w:p>
    <w:p w14:paraId="3CE58438">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5531AED5">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14:paraId="4AFE8696">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我司声明，参加采购活动前3年内在经营活动中没有重大违法记录。</w:t>
      </w:r>
    </w:p>
    <w:p w14:paraId="46598047">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特此声明承诺。</w:t>
      </w:r>
    </w:p>
    <w:p w14:paraId="52C58A26">
      <w:pPr>
        <w:spacing w:line="360" w:lineRule="auto"/>
        <w:rPr>
          <w:rFonts w:ascii="宋体" w:hAnsi="宋体" w:cs="宋体"/>
          <w:color w:val="000000" w:themeColor="text1"/>
          <w:highlight w:val="none"/>
          <w14:textFill>
            <w14:solidFill>
              <w14:schemeClr w14:val="tx1"/>
            </w14:solidFill>
          </w14:textFill>
        </w:rPr>
      </w:pPr>
    </w:p>
    <w:p w14:paraId="396F4C5B">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2011B282">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18EB9BF3">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4E5F659C">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2855FE87">
      <w:pPr>
        <w:widowControl w:val="0"/>
        <w:spacing w:before="312" w:beforeLines="100" w:after="156" w:afterLines="5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6FA8E202">
      <w:pPr>
        <w:numPr>
          <w:ilvl w:val="-1"/>
          <w:numId w:val="0"/>
        </w:numPr>
        <w:spacing w:beforeLines="100" w:afterLines="50"/>
        <w:ind w:firstLine="0" w:firstLineChars="0"/>
        <w:rPr>
          <w:rFonts w:hint="eastAsia" w:ascii="宋体" w:hAnsi="宋体" w:cs="宋体"/>
          <w:i w:val="0"/>
          <w:iCs w:val="0"/>
          <w:color w:val="000000" w:themeColor="text1"/>
          <w:highlight w:val="none"/>
          <w14:textFill>
            <w14:solidFill>
              <w14:schemeClr w14:val="tx1"/>
            </w14:solidFill>
          </w14:textFill>
        </w:rPr>
      </w:pPr>
    </w:p>
    <w:p w14:paraId="43B76ED4">
      <w:pPr>
        <w:widowControl w:val="0"/>
        <w:spacing w:beforeLines="100" w:afterLines="50"/>
        <w:ind w:firstLine="48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7提供截图或承诺函未列入失信被执行人、重大税收违法案件当事人名单、政府采购严重违法失信行为记录名单的证明材料</w:t>
      </w:r>
      <w:r>
        <w:rPr>
          <w:rFonts w:hint="eastAsia" w:ascii="宋体" w:hAnsi="宋体" w:cs="宋体"/>
          <w:i w:val="0"/>
          <w:iCs w:val="0"/>
          <w:color w:val="000000" w:themeColor="text1"/>
          <w:highlight w:val="none"/>
          <w:lang w:val="en-US" w:eastAsia="zh-CN"/>
          <w14:textFill>
            <w14:solidFill>
              <w14:schemeClr w14:val="tx1"/>
            </w14:solidFill>
          </w14:textFill>
        </w:rPr>
        <w:t>或提供承诺函</w:t>
      </w:r>
      <w:r>
        <w:rPr>
          <w:rFonts w:hint="eastAsia" w:ascii="宋体" w:hAnsi="宋体" w:cs="宋体"/>
          <w:i w:val="0"/>
          <w:iCs w:val="0"/>
          <w:color w:val="000000" w:themeColor="text1"/>
          <w:highlight w:val="none"/>
          <w14:textFill>
            <w14:solidFill>
              <w14:schemeClr w14:val="tx1"/>
            </w14:solidFill>
          </w14:textFill>
        </w:rPr>
        <w:t>：（具体要求详见初步审查表）</w:t>
      </w:r>
    </w:p>
    <w:p w14:paraId="5742101B">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hint="eastAsia" w:ascii="宋体" w:hAnsi="宋体" w:cs="宋体"/>
          <w:i w:val="0"/>
          <w:iCs w:val="0"/>
          <w:color w:val="000000" w:themeColor="text1"/>
          <w:highlight w:val="none"/>
          <w14:textFill>
            <w14:solidFill>
              <w14:schemeClr w14:val="tx1"/>
            </w14:solidFill>
          </w14:textFill>
        </w:rPr>
        <w:t>示例：</w:t>
      </w:r>
    </w:p>
    <w:p w14:paraId="088A18B1">
      <w:pPr>
        <w:pStyle w:val="16"/>
        <w:ind w:firstLine="420" w:firstLineChars="200"/>
        <w:rPr>
          <w:rFonts w:ascii="宋体" w:hAnsi="宋体" w:cs="宋体"/>
          <w:i w:val="0"/>
          <w:iCs w:val="0"/>
          <w:color w:val="000000" w:themeColor="text1"/>
          <w:highlight w:val="none"/>
          <w14:textFill>
            <w14:solidFill>
              <w14:schemeClr w14:val="tx1"/>
            </w14:solidFill>
          </w14:textFill>
        </w:rPr>
      </w:pPr>
      <w:r>
        <w:rPr>
          <w:rFonts w:ascii="宋体" w:hAnsi="宋体" w:cs="宋体"/>
          <w:i w:val="0"/>
          <w:iCs w:val="0"/>
          <w:color w:val="000000" w:themeColor="text1"/>
          <w:highlight w:val="none"/>
          <w14:textFill>
            <w14:solidFill>
              <w14:schemeClr w14:val="tx1"/>
            </w14:solidFill>
          </w14:textFill>
        </w:rPr>
        <w:drawing>
          <wp:inline distT="0" distB="0" distL="0" distR="0">
            <wp:extent cx="5277485" cy="3079115"/>
            <wp:effectExtent l="0" t="0" r="18415" b="698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9" cstate="print"/>
                    <a:srcRect/>
                    <a:stretch>
                      <a:fillRect/>
                    </a:stretch>
                  </pic:blipFill>
                  <pic:spPr>
                    <a:xfrm>
                      <a:off x="0" y="0"/>
                      <a:ext cx="5276471" cy="3078989"/>
                    </a:xfrm>
                    <a:prstGeom prst="rect">
                      <a:avLst/>
                    </a:prstGeom>
                    <a:noFill/>
                    <a:ln w="9525">
                      <a:noFill/>
                      <a:miter lim="800000"/>
                      <a:headEnd/>
                      <a:tailEnd/>
                    </a:ln>
                  </pic:spPr>
                </pic:pic>
              </a:graphicData>
            </a:graphic>
          </wp:inline>
        </w:drawing>
      </w:r>
      <w:r>
        <w:rPr>
          <w:rFonts w:ascii="宋体" w:hAnsi="宋体" w:cs="宋体"/>
          <w:i w:val="0"/>
          <w:iCs w:val="0"/>
          <w:color w:val="000000" w:themeColor="text1"/>
          <w:highlight w:val="none"/>
          <w14:textFill>
            <w14:solidFill>
              <w14:schemeClr w14:val="tx1"/>
            </w14:solidFill>
          </w14:textFill>
        </w:rPr>
        <w:drawing>
          <wp:inline distT="0" distB="0" distL="0" distR="0">
            <wp:extent cx="5153025" cy="35814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cstate="print"/>
                    <a:srcRect/>
                    <a:stretch>
                      <a:fillRect/>
                    </a:stretch>
                  </pic:blipFill>
                  <pic:spPr>
                    <a:xfrm>
                      <a:off x="0" y="0"/>
                      <a:ext cx="5153025" cy="3581400"/>
                    </a:xfrm>
                    <a:prstGeom prst="rect">
                      <a:avLst/>
                    </a:prstGeom>
                    <a:noFill/>
                    <a:ln w="9525">
                      <a:noFill/>
                      <a:miter lim="800000"/>
                      <a:headEnd/>
                      <a:tailEnd/>
                    </a:ln>
                  </pic:spPr>
                </pic:pic>
              </a:graphicData>
            </a:graphic>
          </wp:inline>
        </w:drawing>
      </w:r>
    </w:p>
    <w:p w14:paraId="103DAAE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57CA6A76">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055FD0D9">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4C9BC0C">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7DC12115">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656C0630">
      <w:pPr>
        <w:pStyle w:val="16"/>
        <w:ind w:firstLine="420" w:firstLineChars="200"/>
        <w:rPr>
          <w:rFonts w:ascii="宋体" w:hAnsi="宋体" w:cs="宋体"/>
          <w:i w:val="0"/>
          <w:iCs w:val="0"/>
          <w:color w:val="000000" w:themeColor="text1"/>
          <w:highlight w:val="none"/>
          <w14:textFill>
            <w14:solidFill>
              <w14:schemeClr w14:val="tx1"/>
            </w14:solidFill>
          </w14:textFill>
        </w:rPr>
      </w:pPr>
    </w:p>
    <w:p w14:paraId="1D75E760">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诺内容参考：</w:t>
      </w:r>
    </w:p>
    <w:p w14:paraId="5BC4A15C">
      <w:pPr>
        <w:pStyle w:val="13"/>
        <w:rPr>
          <w:rFonts w:ascii="宋体" w:hAnsi="宋体" w:cs="宋体"/>
          <w:color w:val="000000" w:themeColor="text1"/>
          <w:highlight w:val="none"/>
          <w14:textFill>
            <w14:solidFill>
              <w14:schemeClr w14:val="tx1"/>
            </w14:solidFill>
          </w14:textFill>
        </w:rPr>
      </w:pPr>
    </w:p>
    <w:p w14:paraId="04757F90">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承诺函</w:t>
      </w:r>
    </w:p>
    <w:p w14:paraId="47FFDD4E">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43AF6DA8">
      <w:pPr>
        <w:pStyle w:val="13"/>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（采购人或招标代理机构）  </w:t>
      </w:r>
    </w:p>
    <w:p w14:paraId="0DE8CF73">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4178682D">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2D4ABB37">
      <w:pPr>
        <w:spacing w:line="360" w:lineRule="auto"/>
        <w:rPr>
          <w:rFonts w:ascii="宋体" w:hAnsi="宋体" w:cs="宋体"/>
          <w:color w:val="000000" w:themeColor="text1"/>
          <w:highlight w:val="none"/>
          <w14:textFill>
            <w14:solidFill>
              <w14:schemeClr w14:val="tx1"/>
            </w14:solidFill>
          </w14:textFill>
        </w:rPr>
      </w:pPr>
    </w:p>
    <w:p w14:paraId="5DAF59BC">
      <w:pPr>
        <w:pStyle w:val="13"/>
        <w:spacing w:line="360" w:lineRule="auto"/>
        <w:ind w:firstLine="480"/>
        <w:rPr>
          <w:rFonts w:ascii="宋体" w:hAnsi="宋体" w:cs="宋体"/>
          <w:color w:val="000000" w:themeColor="text1"/>
          <w:sz w:val="24"/>
          <w:highlight w:val="none"/>
          <w14:textFill>
            <w14:solidFill>
              <w14:schemeClr w14:val="tx1"/>
            </w14:solidFill>
          </w14:textFill>
        </w:rPr>
      </w:pPr>
    </w:p>
    <w:p w14:paraId="1CCF77D3">
      <w:pPr>
        <w:spacing w:line="360" w:lineRule="auto"/>
        <w:ind w:firstLine="480" w:firstLineChars="200"/>
        <w:jc w:val="right"/>
        <w:rPr>
          <w:rFonts w:ascii="宋体" w:hAnsi="宋体" w:cs="宋体"/>
          <w:color w:val="000000" w:themeColor="text1"/>
          <w:highlight w:val="none"/>
          <w14:textFill>
            <w14:solidFill>
              <w14:schemeClr w14:val="tx1"/>
            </w14:solidFill>
          </w14:textFill>
        </w:rPr>
      </w:pPr>
    </w:p>
    <w:p w14:paraId="663E4DC4">
      <w:pPr>
        <w:spacing w:line="360" w:lineRule="auto"/>
        <w:ind w:firstLine="48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投标人（盖章）：</w:t>
      </w:r>
    </w:p>
    <w:p w14:paraId="6BC284A4">
      <w:pPr>
        <w:pStyle w:val="13"/>
        <w:spacing w:line="360" w:lineRule="auto"/>
        <w:ind w:firstLine="480"/>
        <w:jc w:val="right"/>
        <w:rPr>
          <w:rFonts w:ascii="宋体" w:hAnsi="宋体" w:cs="宋体"/>
          <w:color w:val="000000" w:themeColor="text1"/>
          <w:sz w:val="24"/>
          <w:highlight w:val="none"/>
          <w14:textFill>
            <w14:solidFill>
              <w14:schemeClr w14:val="tx1"/>
            </w14:solidFill>
          </w14:textFill>
        </w:rPr>
      </w:pPr>
    </w:p>
    <w:p w14:paraId="4AC88F3E">
      <w:pPr>
        <w:spacing w:before="312" w:beforeLines="100" w:after="156" w:afterLines="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日期：</w:t>
      </w:r>
    </w:p>
    <w:p w14:paraId="55DAB2BA">
      <w:pPr>
        <w:spacing w:line="440" w:lineRule="exact"/>
        <w:jc w:val="right"/>
        <w:rPr>
          <w:rFonts w:ascii="宋体" w:hAnsi="宋体" w:cs="宋体"/>
        </w:rPr>
      </w:pPr>
      <w:r>
        <w:rPr>
          <w:rFonts w:hint="eastAsia" w:ascii="宋体" w:hAnsi="宋体" w:cs="宋体"/>
        </w:rPr>
        <w:t>日期：</w:t>
      </w:r>
    </w:p>
    <w:p w14:paraId="7E633F48">
      <w:pPr>
        <w:widowControl w:val="0"/>
        <w:spacing w:line="440" w:lineRule="exact"/>
        <w:ind w:firstLine="482"/>
        <w:rPr>
          <w:rStyle w:val="145"/>
          <w:rFonts w:ascii="宋体" w:hAnsi="宋体" w:cs="宋体"/>
          <w:b/>
        </w:rPr>
      </w:pPr>
    </w:p>
    <w:p w14:paraId="531536E8">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8.特殊行业资格或要求（具体详见初步审查表）</w:t>
      </w:r>
    </w:p>
    <w:p w14:paraId="1F6A84D9">
      <w:pPr>
        <w:widowControl w:val="0"/>
        <w:numPr>
          <w:ilvl w:val="0"/>
          <w:numId w:val="0"/>
        </w:numPr>
        <w:spacing w:before="312" w:beforeLines="100" w:after="156" w:afterLines="50"/>
        <w:ind w:leftChars="200"/>
        <w:rPr>
          <w:rFonts w:hint="eastAsia" w:ascii="宋体" w:hAnsi="宋体" w:cs="宋体"/>
          <w:lang w:val="en-US" w:eastAsia="zh-CN"/>
        </w:rPr>
      </w:pPr>
    </w:p>
    <w:p w14:paraId="58D2B7AA">
      <w:pPr>
        <w:widowControl w:val="0"/>
        <w:numPr>
          <w:ilvl w:val="0"/>
          <w:numId w:val="0"/>
        </w:numPr>
        <w:spacing w:before="312" w:beforeLines="100" w:after="156" w:afterLines="50"/>
        <w:ind w:leftChars="200"/>
        <w:rPr>
          <w:rFonts w:hint="eastAsia" w:ascii="宋体" w:hAnsi="宋体" w:cs="宋体"/>
          <w:lang w:val="en-US" w:eastAsia="zh-CN"/>
        </w:rPr>
      </w:pPr>
      <w:r>
        <w:rPr>
          <w:rFonts w:hint="eastAsia" w:ascii="宋体" w:hAnsi="宋体" w:cs="宋体"/>
          <w:lang w:val="en-US" w:eastAsia="zh-CN"/>
        </w:rPr>
        <w:t>9.联合体（具体详见初步审查表）</w:t>
      </w:r>
    </w:p>
    <w:p w14:paraId="157EB3DA">
      <w:pPr>
        <w:pStyle w:val="16"/>
        <w:ind w:firstLine="480" w:firstLineChars="200"/>
        <w:rPr>
          <w:rFonts w:hint="eastAsia" w:ascii="宋体" w:hAnsi="宋体" w:eastAsia="宋体" w:cs="宋体"/>
          <w:kern w:val="0"/>
          <w:sz w:val="24"/>
          <w:szCs w:val="24"/>
          <w:lang w:val="en-US" w:eastAsia="zh-CN" w:bidi="ar-SA"/>
        </w:rPr>
      </w:pPr>
    </w:p>
    <w:p w14:paraId="6C2A1C3D">
      <w:pPr>
        <w:pStyle w:val="16"/>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10.分支机构（分所）</w:t>
      </w:r>
      <w:r>
        <w:rPr>
          <w:rFonts w:hint="eastAsia" w:ascii="宋体" w:hAnsi="宋体" w:cs="宋体"/>
          <w:lang w:val="en-US" w:eastAsia="zh-CN"/>
        </w:rPr>
        <w:t>（具体详见初步审查表）</w:t>
      </w:r>
    </w:p>
    <w:p w14:paraId="4E1BD30C">
      <w:pPr>
        <w:widowControl w:val="0"/>
        <w:numPr>
          <w:ilvl w:val="0"/>
          <w:numId w:val="0"/>
        </w:numPr>
        <w:spacing w:before="312" w:beforeLines="100" w:after="156" w:afterLines="50"/>
        <w:ind w:leftChars="200"/>
        <w:rPr>
          <w:rFonts w:ascii="宋体" w:hAnsi="宋体" w:cs="宋体"/>
        </w:rPr>
      </w:pPr>
      <w:r>
        <w:rPr>
          <w:rFonts w:hint="eastAsia" w:ascii="宋体" w:hAnsi="宋体" w:cs="宋体"/>
        </w:rPr>
        <w:br w:type="page"/>
      </w:r>
    </w:p>
    <w:p w14:paraId="2A607F60">
      <w:pPr>
        <w:pStyle w:val="6"/>
      </w:pPr>
      <w:r>
        <w:rPr>
          <w:rFonts w:hint="eastAsia"/>
          <w:lang w:val="en-US" w:eastAsia="zh-CN"/>
        </w:rPr>
        <w:t>11</w:t>
      </w:r>
      <w:r>
        <w:rPr>
          <w:rFonts w:hint="eastAsia"/>
        </w:rPr>
        <w:t>.授权委托书</w:t>
      </w:r>
    </w:p>
    <w:p w14:paraId="26BC09D6">
      <w:pPr>
        <w:widowControl w:val="0"/>
        <w:spacing w:before="312" w:beforeLines="100" w:after="156" w:afterLines="50"/>
        <w:ind w:firstLine="643" w:firstLineChars="268"/>
        <w:rPr>
          <w:rFonts w:ascii="宋体" w:hAnsi="宋体" w:cs="宋体"/>
        </w:rPr>
      </w:pPr>
      <w:bookmarkStart w:id="159" w:name="_Hlk503378070"/>
      <w:r>
        <w:rPr>
          <w:rFonts w:hint="eastAsia" w:ascii="宋体" w:hAnsi="宋体" w:cs="宋体"/>
        </w:rPr>
        <w:t>（1）法人授权委托书（如为授权代表参与项目提供此委托）</w:t>
      </w:r>
      <w:bookmarkEnd w:id="159"/>
    </w:p>
    <w:p w14:paraId="46486387">
      <w:pPr>
        <w:widowControl w:val="0"/>
        <w:spacing w:line="580" w:lineRule="exact"/>
        <w:ind w:left="-12" w:leftChars="-5" w:firstLine="11" w:firstLineChars="3"/>
        <w:jc w:val="center"/>
        <w:rPr>
          <w:rFonts w:ascii="宋体" w:hAnsi="宋体" w:cs="宋体"/>
          <w:b/>
          <w:bCs/>
          <w:sz w:val="36"/>
          <w:szCs w:val="36"/>
        </w:rPr>
      </w:pPr>
    </w:p>
    <w:p w14:paraId="5F1050E8">
      <w:pPr>
        <w:widowControl w:val="0"/>
        <w:spacing w:line="580" w:lineRule="exact"/>
        <w:ind w:left="-12" w:leftChars="-5" w:firstLine="11" w:firstLineChars="3"/>
        <w:jc w:val="center"/>
        <w:rPr>
          <w:rFonts w:ascii="宋体" w:hAnsi="宋体" w:cs="宋体"/>
          <w:b/>
          <w:bCs/>
          <w:sz w:val="36"/>
          <w:szCs w:val="36"/>
        </w:rPr>
      </w:pPr>
      <w:r>
        <w:rPr>
          <w:rFonts w:hint="eastAsia" w:ascii="宋体" w:hAnsi="宋体" w:cs="宋体"/>
          <w:b/>
          <w:bCs/>
          <w:sz w:val="36"/>
          <w:szCs w:val="36"/>
        </w:rPr>
        <w:t>法人授权委托书</w:t>
      </w:r>
    </w:p>
    <w:p w14:paraId="517D6DF8">
      <w:pPr>
        <w:pStyle w:val="17"/>
        <w:widowControl w:val="0"/>
        <w:spacing w:line="440" w:lineRule="exact"/>
        <w:ind w:firstLine="0"/>
        <w:rPr>
          <w:rFonts w:ascii="宋体" w:hAnsi="宋体" w:eastAsia="宋体" w:cs="宋体"/>
          <w:szCs w:val="24"/>
        </w:rPr>
      </w:pPr>
    </w:p>
    <w:p w14:paraId="3047C012">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2FC35920">
      <w:pPr>
        <w:pStyle w:val="17"/>
        <w:widowControl w:val="0"/>
        <w:spacing w:line="360" w:lineRule="auto"/>
        <w:ind w:firstLineChars="200"/>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 </w:t>
      </w:r>
      <w:r>
        <w:rPr>
          <w:rFonts w:hint="eastAsia" w:ascii="宋体" w:hAnsi="宋体" w:eastAsia="宋体" w:cs="宋体"/>
          <w:szCs w:val="24"/>
        </w:rPr>
        <w:t>授权</w:t>
      </w:r>
      <w:r>
        <w:rPr>
          <w:rFonts w:hint="eastAsia" w:ascii="宋体" w:hAnsi="宋体" w:eastAsia="宋体" w:cs="宋体"/>
          <w:szCs w:val="24"/>
          <w:u w:val="single"/>
        </w:rPr>
        <w:t xml:space="preserve"> （被授权人姓名：      、身份证号码：            </w:t>
      </w:r>
      <w:r>
        <w:rPr>
          <w:rFonts w:hint="eastAsia" w:ascii="宋体" w:hAnsi="宋体" w:eastAsia="宋体" w:cs="宋体"/>
          <w:szCs w:val="24"/>
        </w:rPr>
        <w:t xml:space="preserve"> ）为本公司合法代理人，参加贵方组织的项目名称：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01337635">
      <w:pPr>
        <w:pStyle w:val="17"/>
        <w:widowControl w:val="0"/>
        <w:spacing w:line="440" w:lineRule="exact"/>
        <w:ind w:firstLine="491" w:firstLineChars="205"/>
        <w:rPr>
          <w:rFonts w:ascii="宋体" w:hAnsi="宋体" w:eastAsia="宋体" w:cs="宋体"/>
          <w:szCs w:val="24"/>
        </w:rPr>
      </w:pPr>
      <w:r>
        <w:rPr>
          <w:rFonts w:hint="eastAsia" w:ascii="宋体" w:hAnsi="宋体" w:eastAsia="宋体" w:cs="宋体"/>
          <w:szCs w:val="24"/>
        </w:rPr>
        <w:t>本授权委托书签章即生效，被委托人无转委托权。</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FE9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219DE463">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5A956E0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240DA94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320E297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C0970F7">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699F6A60">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r w14:paraId="114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5660E219">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法定代理人身份证复印件</w:t>
            </w:r>
          </w:p>
          <w:p w14:paraId="2AE178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43E10D56">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3A5441B">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被授权人身份证复印件</w:t>
            </w:r>
          </w:p>
          <w:p w14:paraId="506BCC5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5EA9E054">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551732CC">
      <w:pPr>
        <w:pStyle w:val="17"/>
        <w:widowControl w:val="0"/>
        <w:spacing w:before="312" w:beforeLines="100" w:after="156" w:afterLines="50" w:line="240" w:lineRule="auto"/>
        <w:ind w:firstLine="491" w:firstLineChars="205"/>
        <w:rPr>
          <w:rFonts w:ascii="宋体" w:hAnsi="宋体" w:eastAsia="宋体" w:cs="宋体"/>
          <w:i/>
          <w:iCs/>
          <w:szCs w:val="24"/>
        </w:rPr>
      </w:pPr>
      <w:r>
        <w:rPr>
          <w:rFonts w:hint="eastAsia" w:ascii="宋体" w:hAnsi="宋体" w:eastAsia="宋体" w:cs="宋体"/>
          <w:i/>
          <w:iCs/>
          <w:szCs w:val="24"/>
        </w:rPr>
        <w:t>注：身份证复印件如为粘贴的，须在身份证复印件与本页接缝处加盖公章；</w:t>
      </w:r>
    </w:p>
    <w:p w14:paraId="458D327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5ECDF6C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22AB2885">
      <w:pPr>
        <w:widowControl w:val="0"/>
        <w:spacing w:before="312" w:beforeLines="100" w:after="156" w:afterLines="50"/>
        <w:ind w:left="1456" w:leftChars="473" w:hanging="321" w:hangingChars="134"/>
        <w:jc w:val="right"/>
        <w:rPr>
          <w:rFonts w:ascii="宋体" w:hAnsi="宋体" w:cs="宋体"/>
          <w:sz w:val="36"/>
          <w:szCs w:val="36"/>
        </w:rPr>
      </w:pPr>
      <w:r>
        <w:rPr>
          <w:rFonts w:hint="eastAsia" w:ascii="宋体" w:hAnsi="宋体" w:cs="宋体"/>
        </w:rPr>
        <w:t xml:space="preserve">年   月   日 </w:t>
      </w:r>
    </w:p>
    <w:p w14:paraId="7E03C6D6">
      <w:pPr>
        <w:widowControl w:val="0"/>
        <w:ind w:firstLine="48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14:paraId="7E243BF1">
      <w:pPr>
        <w:widowControl w:val="0"/>
        <w:ind w:left="1617" w:leftChars="473" w:hanging="482" w:hangingChars="134"/>
        <w:jc w:val="center"/>
        <w:rPr>
          <w:rFonts w:ascii="宋体" w:hAnsi="宋体" w:cs="宋体"/>
          <w:sz w:val="36"/>
          <w:szCs w:val="36"/>
        </w:rPr>
      </w:pPr>
    </w:p>
    <w:p w14:paraId="702F1D7F">
      <w:pPr>
        <w:widowControl w:val="0"/>
        <w:ind w:left="1619" w:leftChars="473" w:hanging="484" w:hangingChars="134"/>
        <w:jc w:val="center"/>
        <w:rPr>
          <w:rFonts w:ascii="宋体" w:hAnsi="宋体" w:cs="宋体"/>
          <w:b/>
          <w:bCs/>
        </w:rPr>
      </w:pPr>
      <w:r>
        <w:rPr>
          <w:rFonts w:hint="eastAsia" w:ascii="宋体" w:hAnsi="宋体" w:cs="宋体"/>
          <w:b/>
          <w:bCs/>
          <w:sz w:val="36"/>
          <w:szCs w:val="36"/>
        </w:rPr>
        <w:t>法人代表身份证明</w:t>
      </w:r>
    </w:p>
    <w:p w14:paraId="5B46ABF7">
      <w:pPr>
        <w:pStyle w:val="17"/>
        <w:widowControl w:val="0"/>
        <w:spacing w:line="440" w:lineRule="exact"/>
        <w:ind w:firstLine="0"/>
        <w:rPr>
          <w:rFonts w:ascii="宋体" w:hAnsi="宋体" w:eastAsia="宋体" w:cs="宋体"/>
          <w:szCs w:val="24"/>
        </w:rPr>
      </w:pPr>
    </w:p>
    <w:p w14:paraId="363991FA">
      <w:pPr>
        <w:pStyle w:val="17"/>
        <w:widowControl w:val="0"/>
        <w:spacing w:line="440" w:lineRule="exact"/>
        <w:ind w:firstLine="0"/>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rPr>
        <w:t>（比选代理机构）</w:t>
      </w:r>
      <w:r>
        <w:rPr>
          <w:rFonts w:hint="eastAsia" w:ascii="宋体" w:hAnsi="宋体" w:eastAsia="宋体" w:cs="宋体"/>
          <w:szCs w:val="24"/>
        </w:rPr>
        <w:t>：</w:t>
      </w:r>
    </w:p>
    <w:p w14:paraId="3CD56223">
      <w:pPr>
        <w:pStyle w:val="17"/>
        <w:widowControl w:val="0"/>
        <w:spacing w:line="360" w:lineRule="auto"/>
        <w:ind w:firstLine="491" w:firstLineChars="205"/>
        <w:rPr>
          <w:rFonts w:ascii="宋体" w:hAnsi="宋体" w:eastAsia="宋体" w:cs="宋体"/>
          <w:szCs w:val="24"/>
        </w:rPr>
      </w:pPr>
      <w:r>
        <w:rPr>
          <w:rFonts w:hint="eastAsia" w:ascii="宋体" w:hAnsi="宋体" w:eastAsia="宋体" w:cs="宋体"/>
          <w:szCs w:val="24"/>
          <w:u w:val="single"/>
        </w:rPr>
        <w:t xml:space="preserve">        （比选参与人全称）         </w:t>
      </w:r>
      <w:r>
        <w:rPr>
          <w:rFonts w:hint="eastAsia" w:ascii="宋体" w:hAnsi="宋体" w:eastAsia="宋体" w:cs="宋体"/>
          <w:szCs w:val="24"/>
        </w:rPr>
        <w:t>法定代表人</w:t>
      </w:r>
      <w:r>
        <w:rPr>
          <w:rFonts w:hint="eastAsia" w:ascii="宋体" w:hAnsi="宋体" w:eastAsia="宋体" w:cs="宋体"/>
          <w:szCs w:val="24"/>
          <w:u w:val="single"/>
        </w:rPr>
        <w:t xml:space="preserve"> （姓名：       、身份证号码：           ）</w:t>
      </w:r>
      <w:r>
        <w:rPr>
          <w:rFonts w:hint="eastAsia" w:ascii="宋体" w:hAnsi="宋体" w:eastAsia="宋体" w:cs="宋体"/>
          <w:szCs w:val="24"/>
        </w:rPr>
        <w:t>，参加贵方组织的项目名称：</w:t>
      </w:r>
      <w:r>
        <w:rPr>
          <w:rFonts w:hint="eastAsia" w:ascii="宋体" w:hAnsi="宋体" w:eastAsia="宋体" w:cs="宋体"/>
          <w:szCs w:val="24"/>
          <w:u w:val="single"/>
        </w:rPr>
        <w:t xml:space="preserve">        （项目编号：            ）</w:t>
      </w:r>
      <w:r>
        <w:rPr>
          <w:rFonts w:hint="eastAsia" w:ascii="宋体" w:hAnsi="宋体" w:eastAsia="宋体" w:cs="宋体"/>
          <w:szCs w:val="24"/>
        </w:rPr>
        <w:t>的比选活动，代表本公司处理比选活动中的一切事宜。</w:t>
      </w:r>
    </w:p>
    <w:p w14:paraId="4359447E">
      <w:pPr>
        <w:pStyle w:val="17"/>
        <w:widowControl w:val="0"/>
        <w:spacing w:line="360" w:lineRule="auto"/>
        <w:ind w:firstLine="491" w:firstLineChars="205"/>
        <w:rPr>
          <w:rFonts w:ascii="宋体" w:hAnsi="宋体" w:eastAsia="宋体" w:cs="宋体"/>
          <w:szCs w:val="24"/>
        </w:rPr>
      </w:pP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7AA6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05E7B0B8">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6045BCC">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正面</w:t>
            </w:r>
          </w:p>
          <w:p w14:paraId="026E263E">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c>
          <w:tcPr>
            <w:tcW w:w="4512" w:type="dxa"/>
            <w:vAlign w:val="center"/>
          </w:tcPr>
          <w:p w14:paraId="408F89F2">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法定代表人身份证复印件</w:t>
            </w:r>
          </w:p>
          <w:p w14:paraId="715305FA">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反面</w:t>
            </w:r>
          </w:p>
          <w:p w14:paraId="0353368F">
            <w:pPr>
              <w:pStyle w:val="17"/>
              <w:widowControl w:val="0"/>
              <w:spacing w:before="312" w:beforeLines="100" w:after="156" w:afterLines="50" w:line="360" w:lineRule="auto"/>
              <w:ind w:firstLine="0"/>
              <w:jc w:val="center"/>
              <w:rPr>
                <w:rFonts w:ascii="宋体" w:hAnsi="宋体" w:eastAsia="宋体" w:cs="宋体"/>
                <w:szCs w:val="24"/>
              </w:rPr>
            </w:pPr>
            <w:r>
              <w:rPr>
                <w:rFonts w:hint="eastAsia" w:ascii="宋体" w:hAnsi="宋体" w:eastAsia="宋体" w:cs="宋体"/>
                <w:szCs w:val="24"/>
              </w:rPr>
              <w:t>（身份证复印件需清晰可辨认）</w:t>
            </w:r>
          </w:p>
        </w:tc>
      </w:tr>
    </w:tbl>
    <w:p w14:paraId="70AFB215">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注：身份证复印件如为粘贴的，须在身份证复印件与本页接缝处加盖公章；</w:t>
      </w:r>
    </w:p>
    <w:p w14:paraId="652B5EC8">
      <w:pPr>
        <w:pStyle w:val="17"/>
        <w:widowControl w:val="0"/>
        <w:spacing w:before="312" w:beforeLines="100" w:after="156" w:afterLines="50" w:line="360" w:lineRule="auto"/>
        <w:ind w:firstLine="491" w:firstLineChars="205"/>
        <w:rPr>
          <w:rFonts w:ascii="宋体" w:hAnsi="宋体" w:eastAsia="宋体" w:cs="宋体"/>
          <w:szCs w:val="24"/>
        </w:rPr>
      </w:pPr>
    </w:p>
    <w:p w14:paraId="7F9FF41F">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法定代表人（签字或盖章）：              被授权代表签字：</w:t>
      </w:r>
    </w:p>
    <w:p w14:paraId="664056EE">
      <w:pPr>
        <w:pStyle w:val="17"/>
        <w:widowControl w:val="0"/>
        <w:spacing w:before="312" w:beforeLines="100" w:after="156" w:afterLines="50" w:line="360" w:lineRule="auto"/>
        <w:ind w:firstLine="491" w:firstLineChars="205"/>
        <w:rPr>
          <w:rFonts w:ascii="宋体" w:hAnsi="宋体" w:eastAsia="宋体" w:cs="宋体"/>
          <w:szCs w:val="24"/>
        </w:rPr>
      </w:pPr>
      <w:r>
        <w:rPr>
          <w:rFonts w:hint="eastAsia" w:ascii="宋体" w:hAnsi="宋体" w:eastAsia="宋体" w:cs="宋体"/>
          <w:szCs w:val="24"/>
        </w:rPr>
        <w:t xml:space="preserve">比选参与人（公章）： </w:t>
      </w:r>
    </w:p>
    <w:p w14:paraId="52A66495">
      <w:pPr>
        <w:widowControl w:val="0"/>
        <w:spacing w:before="312" w:beforeLines="100" w:after="156" w:afterLines="50"/>
        <w:ind w:left="1456" w:leftChars="473" w:hanging="321" w:hangingChars="134"/>
        <w:jc w:val="center"/>
        <w:rPr>
          <w:rFonts w:ascii="宋体" w:hAnsi="宋体" w:cs="宋体"/>
        </w:rPr>
      </w:pPr>
      <w:r>
        <w:rPr>
          <w:rFonts w:hint="eastAsia" w:ascii="宋体" w:hAnsi="宋体" w:cs="宋体"/>
        </w:rPr>
        <w:t xml:space="preserve">                                 年   月   日 </w:t>
      </w:r>
    </w:p>
    <w:p w14:paraId="58E3F70C">
      <w:pPr>
        <w:pStyle w:val="4"/>
        <w:rPr>
          <w:rFonts w:ascii="宋体" w:hAnsi="宋体" w:cs="宋体"/>
          <w:szCs w:val="28"/>
        </w:rPr>
      </w:pPr>
      <w:r>
        <w:rPr>
          <w:rFonts w:hint="eastAsia" w:ascii="宋体" w:hAnsi="宋体" w:cs="宋体"/>
          <w:szCs w:val="28"/>
        </w:rPr>
        <w:br w:type="page"/>
      </w:r>
      <w:bookmarkStart w:id="160" w:name="_Toc2148"/>
      <w:bookmarkStart w:id="161" w:name="_Toc9653"/>
      <w:r>
        <w:rPr>
          <w:rFonts w:hint="eastAsia" w:ascii="宋体" w:hAnsi="宋体" w:cs="宋体"/>
          <w:szCs w:val="28"/>
        </w:rPr>
        <w:t>三、技术文件</w:t>
      </w:r>
      <w:bookmarkEnd w:id="160"/>
      <w:bookmarkEnd w:id="161"/>
    </w:p>
    <w:p w14:paraId="6FDA2B2B">
      <w:pPr>
        <w:pStyle w:val="5"/>
      </w:pPr>
      <w:r>
        <w:rPr>
          <w:rFonts w:hint="eastAsia"/>
        </w:rPr>
        <w:t>（一）技术偏离表</w:t>
      </w:r>
    </w:p>
    <w:p w14:paraId="20577105">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技术偏离表</w:t>
      </w:r>
    </w:p>
    <w:p w14:paraId="6F1001A6">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263"/>
        <w:gridCol w:w="2001"/>
        <w:gridCol w:w="2652"/>
        <w:gridCol w:w="1399"/>
      </w:tblGrid>
      <w:tr w14:paraId="7CF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350D5D0">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5CF3B9D2">
            <w:pPr>
              <w:widowControl w:val="0"/>
              <w:jc w:val="center"/>
              <w:rPr>
                <w:rFonts w:ascii="宋体" w:hAnsi="宋体" w:cs="宋体"/>
                <w:kern w:val="2"/>
              </w:rPr>
            </w:pPr>
            <w:r>
              <w:rPr>
                <w:rFonts w:hint="eastAsia" w:ascii="宋体" w:hAnsi="宋体" w:cs="宋体"/>
                <w:kern w:val="2"/>
              </w:rPr>
              <w:t>技术条款</w:t>
            </w:r>
          </w:p>
        </w:tc>
        <w:tc>
          <w:tcPr>
            <w:tcW w:w="2001" w:type="dxa"/>
            <w:vAlign w:val="center"/>
          </w:tcPr>
          <w:p w14:paraId="5C6F9EAA">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2DEDE1A">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B0754FF">
            <w:pPr>
              <w:widowControl w:val="0"/>
              <w:jc w:val="center"/>
              <w:rPr>
                <w:rFonts w:ascii="宋体" w:hAnsi="宋体" w:cs="宋体"/>
                <w:kern w:val="2"/>
              </w:rPr>
            </w:pPr>
            <w:r>
              <w:rPr>
                <w:rFonts w:hint="eastAsia" w:ascii="宋体" w:hAnsi="宋体" w:cs="宋体"/>
                <w:kern w:val="2"/>
              </w:rPr>
              <w:t>偏离情况</w:t>
            </w:r>
          </w:p>
        </w:tc>
      </w:tr>
      <w:tr w14:paraId="006A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6817CB2">
            <w:pPr>
              <w:widowControl w:val="0"/>
              <w:jc w:val="center"/>
              <w:rPr>
                <w:rFonts w:ascii="宋体" w:hAnsi="宋体" w:cs="宋体"/>
                <w:kern w:val="2"/>
              </w:rPr>
            </w:pPr>
            <w:r>
              <w:rPr>
                <w:rFonts w:hint="eastAsia" w:ascii="宋体" w:hAnsi="宋体" w:cs="宋体"/>
                <w:kern w:val="2"/>
              </w:rPr>
              <w:t>1</w:t>
            </w:r>
          </w:p>
        </w:tc>
        <w:tc>
          <w:tcPr>
            <w:tcW w:w="2263" w:type="dxa"/>
            <w:vAlign w:val="center"/>
          </w:tcPr>
          <w:p w14:paraId="571A5A82">
            <w:pPr>
              <w:widowControl w:val="0"/>
              <w:rPr>
                <w:rFonts w:ascii="宋体" w:hAnsi="宋体" w:cs="宋体"/>
                <w:kern w:val="2"/>
              </w:rPr>
            </w:pPr>
          </w:p>
        </w:tc>
        <w:tc>
          <w:tcPr>
            <w:tcW w:w="2001" w:type="dxa"/>
            <w:vAlign w:val="center"/>
          </w:tcPr>
          <w:p w14:paraId="6585F109">
            <w:pPr>
              <w:widowControl w:val="0"/>
              <w:rPr>
                <w:rFonts w:ascii="宋体" w:hAnsi="宋体" w:cs="宋体"/>
                <w:kern w:val="2"/>
              </w:rPr>
            </w:pPr>
          </w:p>
        </w:tc>
        <w:tc>
          <w:tcPr>
            <w:tcW w:w="2652" w:type="dxa"/>
            <w:vAlign w:val="center"/>
          </w:tcPr>
          <w:p w14:paraId="0ED74891">
            <w:pPr>
              <w:widowControl w:val="0"/>
              <w:rPr>
                <w:rFonts w:ascii="宋体" w:hAnsi="宋体" w:cs="宋体"/>
                <w:kern w:val="2"/>
              </w:rPr>
            </w:pPr>
          </w:p>
        </w:tc>
        <w:tc>
          <w:tcPr>
            <w:tcW w:w="1399" w:type="dxa"/>
            <w:vAlign w:val="center"/>
          </w:tcPr>
          <w:p w14:paraId="4905A095">
            <w:pPr>
              <w:widowControl w:val="0"/>
              <w:rPr>
                <w:rFonts w:ascii="宋体" w:hAnsi="宋体" w:cs="宋体"/>
                <w:kern w:val="2"/>
              </w:rPr>
            </w:pPr>
          </w:p>
        </w:tc>
      </w:tr>
      <w:tr w14:paraId="35E4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3C1CF651">
            <w:pPr>
              <w:widowControl w:val="0"/>
              <w:jc w:val="center"/>
              <w:rPr>
                <w:rFonts w:ascii="宋体" w:hAnsi="宋体" w:cs="宋体"/>
                <w:kern w:val="2"/>
              </w:rPr>
            </w:pPr>
            <w:r>
              <w:rPr>
                <w:rFonts w:hint="eastAsia" w:ascii="宋体" w:hAnsi="宋体" w:cs="宋体"/>
                <w:kern w:val="2"/>
              </w:rPr>
              <w:t>2</w:t>
            </w:r>
          </w:p>
        </w:tc>
        <w:tc>
          <w:tcPr>
            <w:tcW w:w="2263" w:type="dxa"/>
            <w:vAlign w:val="center"/>
          </w:tcPr>
          <w:p w14:paraId="243500D8">
            <w:pPr>
              <w:widowControl w:val="0"/>
              <w:rPr>
                <w:rFonts w:ascii="宋体" w:hAnsi="宋体" w:cs="宋体"/>
                <w:kern w:val="2"/>
              </w:rPr>
            </w:pPr>
          </w:p>
        </w:tc>
        <w:tc>
          <w:tcPr>
            <w:tcW w:w="2001" w:type="dxa"/>
            <w:vAlign w:val="center"/>
          </w:tcPr>
          <w:p w14:paraId="5F150E74">
            <w:pPr>
              <w:widowControl w:val="0"/>
              <w:rPr>
                <w:rFonts w:ascii="宋体" w:hAnsi="宋体" w:cs="宋体"/>
                <w:kern w:val="2"/>
              </w:rPr>
            </w:pPr>
          </w:p>
        </w:tc>
        <w:tc>
          <w:tcPr>
            <w:tcW w:w="2652" w:type="dxa"/>
            <w:vAlign w:val="center"/>
          </w:tcPr>
          <w:p w14:paraId="74065F35">
            <w:pPr>
              <w:widowControl w:val="0"/>
              <w:rPr>
                <w:rFonts w:ascii="宋体" w:hAnsi="宋体" w:cs="宋体"/>
                <w:kern w:val="2"/>
              </w:rPr>
            </w:pPr>
          </w:p>
        </w:tc>
        <w:tc>
          <w:tcPr>
            <w:tcW w:w="1399" w:type="dxa"/>
            <w:vAlign w:val="center"/>
          </w:tcPr>
          <w:p w14:paraId="2D6D457F">
            <w:pPr>
              <w:widowControl w:val="0"/>
              <w:rPr>
                <w:rFonts w:ascii="宋体" w:hAnsi="宋体" w:cs="宋体"/>
                <w:kern w:val="2"/>
              </w:rPr>
            </w:pPr>
          </w:p>
        </w:tc>
      </w:tr>
      <w:tr w14:paraId="701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A691097">
            <w:pPr>
              <w:widowControl w:val="0"/>
              <w:jc w:val="center"/>
              <w:rPr>
                <w:rFonts w:ascii="宋体" w:hAnsi="宋体" w:cs="宋体"/>
                <w:kern w:val="2"/>
              </w:rPr>
            </w:pPr>
            <w:r>
              <w:rPr>
                <w:rFonts w:hint="eastAsia" w:ascii="宋体" w:hAnsi="宋体" w:cs="宋体"/>
                <w:kern w:val="2"/>
              </w:rPr>
              <w:t>3</w:t>
            </w:r>
          </w:p>
        </w:tc>
        <w:tc>
          <w:tcPr>
            <w:tcW w:w="2263" w:type="dxa"/>
            <w:vAlign w:val="center"/>
          </w:tcPr>
          <w:p w14:paraId="163E5BB1">
            <w:pPr>
              <w:widowControl w:val="0"/>
              <w:rPr>
                <w:rFonts w:ascii="宋体" w:hAnsi="宋体" w:cs="宋体"/>
                <w:kern w:val="2"/>
              </w:rPr>
            </w:pPr>
          </w:p>
        </w:tc>
        <w:tc>
          <w:tcPr>
            <w:tcW w:w="2001" w:type="dxa"/>
            <w:vAlign w:val="center"/>
          </w:tcPr>
          <w:p w14:paraId="414A9C59">
            <w:pPr>
              <w:widowControl w:val="0"/>
              <w:rPr>
                <w:rFonts w:ascii="宋体" w:hAnsi="宋体" w:cs="宋体"/>
                <w:kern w:val="2"/>
              </w:rPr>
            </w:pPr>
          </w:p>
        </w:tc>
        <w:tc>
          <w:tcPr>
            <w:tcW w:w="2652" w:type="dxa"/>
            <w:vAlign w:val="center"/>
          </w:tcPr>
          <w:p w14:paraId="213863D5">
            <w:pPr>
              <w:widowControl w:val="0"/>
              <w:rPr>
                <w:rFonts w:ascii="宋体" w:hAnsi="宋体" w:cs="宋体"/>
                <w:kern w:val="2"/>
              </w:rPr>
            </w:pPr>
          </w:p>
        </w:tc>
        <w:tc>
          <w:tcPr>
            <w:tcW w:w="1399" w:type="dxa"/>
            <w:vAlign w:val="center"/>
          </w:tcPr>
          <w:p w14:paraId="4CF03699">
            <w:pPr>
              <w:widowControl w:val="0"/>
              <w:rPr>
                <w:rFonts w:ascii="宋体" w:hAnsi="宋体" w:cs="宋体"/>
                <w:kern w:val="2"/>
              </w:rPr>
            </w:pPr>
          </w:p>
        </w:tc>
      </w:tr>
      <w:tr w14:paraId="1711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7D8767A">
            <w:pPr>
              <w:widowControl w:val="0"/>
              <w:jc w:val="center"/>
              <w:rPr>
                <w:rFonts w:ascii="宋体" w:hAnsi="宋体" w:cs="宋体"/>
                <w:kern w:val="2"/>
              </w:rPr>
            </w:pPr>
            <w:r>
              <w:rPr>
                <w:rFonts w:hint="eastAsia" w:ascii="宋体" w:hAnsi="宋体" w:cs="宋体"/>
                <w:kern w:val="2"/>
              </w:rPr>
              <w:t>4</w:t>
            </w:r>
          </w:p>
        </w:tc>
        <w:tc>
          <w:tcPr>
            <w:tcW w:w="2263" w:type="dxa"/>
            <w:vAlign w:val="center"/>
          </w:tcPr>
          <w:p w14:paraId="494CF2FD">
            <w:pPr>
              <w:widowControl w:val="0"/>
              <w:rPr>
                <w:rFonts w:ascii="宋体" w:hAnsi="宋体" w:cs="宋体"/>
                <w:kern w:val="2"/>
              </w:rPr>
            </w:pPr>
          </w:p>
        </w:tc>
        <w:tc>
          <w:tcPr>
            <w:tcW w:w="2001" w:type="dxa"/>
            <w:vAlign w:val="center"/>
          </w:tcPr>
          <w:p w14:paraId="433F429E">
            <w:pPr>
              <w:widowControl w:val="0"/>
              <w:rPr>
                <w:rFonts w:ascii="宋体" w:hAnsi="宋体" w:cs="宋体"/>
                <w:kern w:val="2"/>
              </w:rPr>
            </w:pPr>
          </w:p>
        </w:tc>
        <w:tc>
          <w:tcPr>
            <w:tcW w:w="2652" w:type="dxa"/>
            <w:vAlign w:val="center"/>
          </w:tcPr>
          <w:p w14:paraId="20B6FC20">
            <w:pPr>
              <w:widowControl w:val="0"/>
              <w:rPr>
                <w:rFonts w:ascii="宋体" w:hAnsi="宋体" w:cs="宋体"/>
                <w:kern w:val="2"/>
              </w:rPr>
            </w:pPr>
          </w:p>
        </w:tc>
        <w:tc>
          <w:tcPr>
            <w:tcW w:w="1399" w:type="dxa"/>
            <w:vAlign w:val="center"/>
          </w:tcPr>
          <w:p w14:paraId="714335FB">
            <w:pPr>
              <w:widowControl w:val="0"/>
              <w:rPr>
                <w:rFonts w:ascii="宋体" w:hAnsi="宋体" w:cs="宋体"/>
                <w:kern w:val="2"/>
              </w:rPr>
            </w:pPr>
          </w:p>
        </w:tc>
      </w:tr>
      <w:tr w14:paraId="30A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6D837E12">
            <w:pPr>
              <w:widowControl w:val="0"/>
              <w:jc w:val="center"/>
              <w:rPr>
                <w:rFonts w:ascii="宋体" w:hAnsi="宋体" w:cs="宋体"/>
                <w:kern w:val="2"/>
              </w:rPr>
            </w:pPr>
            <w:r>
              <w:rPr>
                <w:rFonts w:hint="eastAsia" w:ascii="宋体" w:hAnsi="宋体" w:cs="宋体"/>
                <w:kern w:val="2"/>
              </w:rPr>
              <w:t>5</w:t>
            </w:r>
          </w:p>
        </w:tc>
        <w:tc>
          <w:tcPr>
            <w:tcW w:w="2263" w:type="dxa"/>
            <w:vAlign w:val="center"/>
          </w:tcPr>
          <w:p w14:paraId="24209C0A">
            <w:pPr>
              <w:widowControl w:val="0"/>
              <w:rPr>
                <w:rFonts w:ascii="宋体" w:hAnsi="宋体" w:cs="宋体"/>
                <w:kern w:val="2"/>
              </w:rPr>
            </w:pPr>
          </w:p>
        </w:tc>
        <w:tc>
          <w:tcPr>
            <w:tcW w:w="2001" w:type="dxa"/>
            <w:vAlign w:val="center"/>
          </w:tcPr>
          <w:p w14:paraId="0AC18502">
            <w:pPr>
              <w:widowControl w:val="0"/>
              <w:rPr>
                <w:rFonts w:ascii="宋体" w:hAnsi="宋体" w:cs="宋体"/>
                <w:kern w:val="2"/>
              </w:rPr>
            </w:pPr>
          </w:p>
        </w:tc>
        <w:tc>
          <w:tcPr>
            <w:tcW w:w="2652" w:type="dxa"/>
            <w:vAlign w:val="center"/>
          </w:tcPr>
          <w:p w14:paraId="1D3C889C">
            <w:pPr>
              <w:widowControl w:val="0"/>
              <w:rPr>
                <w:rFonts w:ascii="宋体" w:hAnsi="宋体" w:cs="宋体"/>
                <w:kern w:val="2"/>
              </w:rPr>
            </w:pPr>
          </w:p>
        </w:tc>
        <w:tc>
          <w:tcPr>
            <w:tcW w:w="1399" w:type="dxa"/>
            <w:vAlign w:val="center"/>
          </w:tcPr>
          <w:p w14:paraId="6B1406A2">
            <w:pPr>
              <w:widowControl w:val="0"/>
              <w:rPr>
                <w:rFonts w:ascii="宋体" w:hAnsi="宋体" w:cs="宋体"/>
                <w:kern w:val="2"/>
              </w:rPr>
            </w:pPr>
          </w:p>
        </w:tc>
      </w:tr>
      <w:tr w14:paraId="1BA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5715EE8B">
            <w:pPr>
              <w:widowControl w:val="0"/>
              <w:jc w:val="center"/>
              <w:rPr>
                <w:rFonts w:ascii="宋体" w:hAnsi="宋体" w:cs="宋体"/>
                <w:kern w:val="2"/>
              </w:rPr>
            </w:pPr>
            <w:r>
              <w:rPr>
                <w:rFonts w:hint="eastAsia" w:ascii="宋体" w:hAnsi="宋体" w:cs="宋体"/>
                <w:kern w:val="2"/>
              </w:rPr>
              <w:t>6</w:t>
            </w:r>
          </w:p>
        </w:tc>
        <w:tc>
          <w:tcPr>
            <w:tcW w:w="2263" w:type="dxa"/>
            <w:vAlign w:val="center"/>
          </w:tcPr>
          <w:p w14:paraId="235B81CD">
            <w:pPr>
              <w:widowControl w:val="0"/>
              <w:rPr>
                <w:rFonts w:ascii="宋体" w:hAnsi="宋体" w:cs="宋体"/>
                <w:kern w:val="2"/>
              </w:rPr>
            </w:pPr>
          </w:p>
        </w:tc>
        <w:tc>
          <w:tcPr>
            <w:tcW w:w="2001" w:type="dxa"/>
            <w:vAlign w:val="center"/>
          </w:tcPr>
          <w:p w14:paraId="6B9DF34E">
            <w:pPr>
              <w:widowControl w:val="0"/>
              <w:ind w:left="780"/>
              <w:rPr>
                <w:rFonts w:ascii="宋体" w:hAnsi="宋体" w:cs="宋体"/>
                <w:kern w:val="2"/>
              </w:rPr>
            </w:pPr>
          </w:p>
        </w:tc>
        <w:tc>
          <w:tcPr>
            <w:tcW w:w="2652" w:type="dxa"/>
            <w:vAlign w:val="center"/>
          </w:tcPr>
          <w:p w14:paraId="3BDA9D4D">
            <w:pPr>
              <w:widowControl w:val="0"/>
              <w:rPr>
                <w:rFonts w:ascii="宋体" w:hAnsi="宋体" w:cs="宋体"/>
                <w:kern w:val="2"/>
              </w:rPr>
            </w:pPr>
          </w:p>
        </w:tc>
        <w:tc>
          <w:tcPr>
            <w:tcW w:w="1399" w:type="dxa"/>
            <w:vAlign w:val="center"/>
          </w:tcPr>
          <w:p w14:paraId="111719CD">
            <w:pPr>
              <w:widowControl w:val="0"/>
              <w:rPr>
                <w:rFonts w:ascii="宋体" w:hAnsi="宋体" w:cs="宋体"/>
                <w:kern w:val="2"/>
              </w:rPr>
            </w:pPr>
          </w:p>
        </w:tc>
      </w:tr>
    </w:tbl>
    <w:p w14:paraId="40C8DF34">
      <w:pPr>
        <w:widowControl w:val="0"/>
        <w:ind w:firstLine="491" w:firstLineChars="205"/>
        <w:rPr>
          <w:rFonts w:ascii="宋体" w:hAnsi="宋体" w:cs="宋体"/>
        </w:rPr>
      </w:pPr>
    </w:p>
    <w:p w14:paraId="2C685B99">
      <w:pPr>
        <w:widowControl w:val="0"/>
        <w:ind w:firstLine="491" w:firstLineChars="205"/>
        <w:rPr>
          <w:rFonts w:ascii="宋体" w:hAnsi="宋体" w:cs="宋体"/>
        </w:rPr>
      </w:pPr>
      <w:r>
        <w:rPr>
          <w:rFonts w:hint="eastAsia" w:ascii="宋体" w:hAnsi="宋体" w:cs="宋体"/>
        </w:rPr>
        <w:t>注：无论比选参与人递交的响应文件与比选文件技术条款的要求是否有偏离，均应逐条列在技术偏离表中。如有优于技术要求的分项，须明确提出。</w:t>
      </w:r>
    </w:p>
    <w:p w14:paraId="79DB409F">
      <w:pPr>
        <w:pStyle w:val="19"/>
        <w:widowControl w:val="0"/>
        <w:spacing w:line="440" w:lineRule="exact"/>
        <w:rPr>
          <w:rFonts w:hAnsi="宋体" w:cs="宋体"/>
          <w:sz w:val="24"/>
          <w:szCs w:val="24"/>
        </w:rPr>
      </w:pPr>
    </w:p>
    <w:p w14:paraId="2F0CC46C">
      <w:pPr>
        <w:pStyle w:val="19"/>
        <w:widowControl w:val="0"/>
        <w:spacing w:line="440" w:lineRule="exact"/>
        <w:rPr>
          <w:rFonts w:hAnsi="宋体" w:cs="宋体"/>
          <w:sz w:val="24"/>
          <w:szCs w:val="24"/>
        </w:rPr>
      </w:pPr>
    </w:p>
    <w:p w14:paraId="1D7B3A43">
      <w:pPr>
        <w:pStyle w:val="19"/>
        <w:widowControl w:val="0"/>
        <w:spacing w:line="440" w:lineRule="exact"/>
        <w:rPr>
          <w:rFonts w:hAnsi="宋体" w:cs="宋体"/>
          <w:sz w:val="24"/>
          <w:szCs w:val="24"/>
        </w:rPr>
      </w:pPr>
    </w:p>
    <w:p w14:paraId="0342AFE9">
      <w:pPr>
        <w:pStyle w:val="19"/>
        <w:widowControl w:val="0"/>
        <w:spacing w:line="440" w:lineRule="exact"/>
        <w:rPr>
          <w:rFonts w:hAnsi="宋体" w:cs="宋体"/>
          <w:sz w:val="24"/>
          <w:szCs w:val="24"/>
        </w:rPr>
      </w:pPr>
    </w:p>
    <w:p w14:paraId="51CCDE0E">
      <w:pPr>
        <w:pStyle w:val="19"/>
        <w:widowControl w:val="0"/>
        <w:spacing w:line="440" w:lineRule="exact"/>
        <w:rPr>
          <w:rFonts w:hAnsi="宋体" w:cs="宋体"/>
          <w:sz w:val="24"/>
          <w:szCs w:val="24"/>
        </w:rPr>
      </w:pPr>
    </w:p>
    <w:p w14:paraId="33658CE8">
      <w:pPr>
        <w:pStyle w:val="19"/>
        <w:widowControl w:val="0"/>
        <w:spacing w:line="440" w:lineRule="exact"/>
        <w:rPr>
          <w:rFonts w:hAnsi="宋体" w:cs="宋体"/>
          <w:sz w:val="24"/>
          <w:szCs w:val="24"/>
        </w:rPr>
      </w:pPr>
    </w:p>
    <w:p w14:paraId="0AA5D669">
      <w:pPr>
        <w:pStyle w:val="19"/>
        <w:widowControl w:val="0"/>
        <w:spacing w:line="440" w:lineRule="exact"/>
        <w:rPr>
          <w:rFonts w:hAnsi="宋体" w:cs="宋体"/>
          <w:sz w:val="24"/>
          <w:szCs w:val="24"/>
        </w:rPr>
      </w:pPr>
    </w:p>
    <w:p w14:paraId="166F1F4B">
      <w:pPr>
        <w:pStyle w:val="19"/>
        <w:widowControl w:val="0"/>
        <w:spacing w:line="440" w:lineRule="exact"/>
        <w:rPr>
          <w:rFonts w:hAnsi="宋体" w:cs="宋体"/>
          <w:sz w:val="24"/>
          <w:szCs w:val="24"/>
        </w:rPr>
      </w:pPr>
    </w:p>
    <w:p w14:paraId="51D73B9C">
      <w:pPr>
        <w:pStyle w:val="19"/>
        <w:widowControl w:val="0"/>
        <w:spacing w:line="440" w:lineRule="exact"/>
        <w:rPr>
          <w:rFonts w:hAnsi="宋体" w:cs="宋体"/>
          <w:sz w:val="24"/>
          <w:szCs w:val="24"/>
        </w:rPr>
      </w:pPr>
    </w:p>
    <w:p w14:paraId="28313813">
      <w:pPr>
        <w:pStyle w:val="19"/>
        <w:widowControl w:val="0"/>
        <w:spacing w:line="440" w:lineRule="exact"/>
        <w:rPr>
          <w:rFonts w:hAnsi="宋体" w:cs="宋体"/>
          <w:sz w:val="24"/>
          <w:szCs w:val="24"/>
        </w:rPr>
      </w:pPr>
    </w:p>
    <w:p w14:paraId="4ACD7E6B">
      <w:pPr>
        <w:pStyle w:val="19"/>
        <w:widowControl w:val="0"/>
        <w:spacing w:line="440" w:lineRule="exact"/>
        <w:rPr>
          <w:rFonts w:hAnsi="宋体" w:cs="宋体"/>
          <w:sz w:val="24"/>
          <w:szCs w:val="24"/>
        </w:rPr>
      </w:pPr>
    </w:p>
    <w:p w14:paraId="7C51543D">
      <w:pPr>
        <w:pStyle w:val="19"/>
        <w:widowControl w:val="0"/>
        <w:spacing w:line="440" w:lineRule="exact"/>
        <w:rPr>
          <w:rFonts w:hAnsi="宋体" w:cs="宋体"/>
          <w:sz w:val="24"/>
          <w:szCs w:val="24"/>
        </w:rPr>
      </w:pPr>
    </w:p>
    <w:p w14:paraId="2FFC9143">
      <w:pPr>
        <w:pStyle w:val="19"/>
        <w:widowControl w:val="0"/>
        <w:spacing w:line="440" w:lineRule="exact"/>
        <w:rPr>
          <w:rFonts w:hAnsi="宋体" w:cs="宋体"/>
          <w:sz w:val="24"/>
          <w:szCs w:val="24"/>
        </w:rPr>
      </w:pPr>
    </w:p>
    <w:p w14:paraId="6DF999E7">
      <w:pPr>
        <w:pStyle w:val="5"/>
      </w:pPr>
      <w:r>
        <w:rPr>
          <w:rFonts w:hint="eastAsia"/>
        </w:rPr>
        <w:t xml:space="preserve">（二）服务方案     </w:t>
      </w:r>
    </w:p>
    <w:p w14:paraId="3E02769D">
      <w:pPr>
        <w:spacing w:line="360" w:lineRule="auto"/>
        <w:ind w:firstLine="480" w:firstLineChars="200"/>
      </w:pPr>
      <w:r>
        <w:rPr>
          <w:rFonts w:hint="eastAsia"/>
        </w:rPr>
        <w:t>响应本比选文件第二章“采购内容及要求”的详细阐述，应包含但不限于采购内容及要求。</w:t>
      </w:r>
    </w:p>
    <w:p w14:paraId="65CFB658">
      <w:pPr>
        <w:pStyle w:val="19"/>
        <w:widowControl w:val="0"/>
        <w:spacing w:line="440" w:lineRule="exact"/>
        <w:rPr>
          <w:rFonts w:hAnsi="宋体" w:cs="宋体"/>
          <w:sz w:val="24"/>
          <w:szCs w:val="24"/>
        </w:rPr>
      </w:pPr>
      <w:bookmarkStart w:id="162" w:name="_Toc406671158"/>
      <w:bookmarkStart w:id="163" w:name="_Toc406670787"/>
    </w:p>
    <w:p w14:paraId="551B8F8E">
      <w:pPr>
        <w:rPr>
          <w:rFonts w:ascii="宋体" w:hAnsi="宋体" w:cs="宋体"/>
          <w:b/>
          <w:bCs/>
          <w:sz w:val="28"/>
          <w:szCs w:val="28"/>
        </w:rPr>
      </w:pPr>
      <w:r>
        <w:rPr>
          <w:rFonts w:hint="eastAsia" w:ascii="宋体" w:hAnsi="宋体" w:cs="宋体"/>
          <w:b/>
          <w:bCs/>
          <w:sz w:val="28"/>
          <w:szCs w:val="28"/>
        </w:rPr>
        <w:br w:type="page"/>
      </w:r>
    </w:p>
    <w:p w14:paraId="5DCE00EB">
      <w:pPr>
        <w:pStyle w:val="5"/>
      </w:pPr>
      <w:r>
        <w:rPr>
          <w:rFonts w:hint="eastAsia"/>
        </w:rPr>
        <w:t>（三）项目人员素质和能力</w:t>
      </w:r>
    </w:p>
    <w:p w14:paraId="19A07F8B">
      <w:pPr>
        <w:ind w:firstLine="240" w:firstLineChars="100"/>
        <w:jc w:val="center"/>
      </w:pPr>
      <w:r>
        <w:rPr>
          <w:rFonts w:hint="eastAsia"/>
        </w:rPr>
        <w:t>项目团队成员组成（根据采购内容，自行拟定）</w:t>
      </w:r>
    </w:p>
    <w:p w14:paraId="18E60674">
      <w:pPr>
        <w:widowControl w:val="0"/>
        <w:spacing w:after="156" w:afterLines="50"/>
        <w:jc w:val="center"/>
        <w:rPr>
          <w:rFonts w:ascii="宋体" w:hAnsi="宋体" w:cs="宋体"/>
          <w:b/>
          <w:bCs/>
          <w:smallCaps/>
          <w:spacing w:val="5"/>
        </w:rPr>
      </w:pPr>
    </w:p>
    <w:p w14:paraId="0F168D79">
      <w:pPr>
        <w:jc w:val="center"/>
        <w:rPr>
          <w:b/>
          <w:bCs/>
          <w:sz w:val="28"/>
          <w:szCs w:val="28"/>
        </w:rPr>
      </w:pPr>
      <w:bookmarkStart w:id="164" w:name="_Toc8200"/>
      <w:r>
        <w:rPr>
          <w:rFonts w:hint="eastAsia"/>
          <w:b/>
          <w:bCs/>
          <w:sz w:val="28"/>
          <w:szCs w:val="28"/>
        </w:rPr>
        <w:t>人员情况表</w:t>
      </w:r>
      <w:bookmarkEnd w:id="164"/>
    </w:p>
    <w:tbl>
      <w:tblPr>
        <w:tblStyle w:val="3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1425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7A4BCC52">
            <w:pPr>
              <w:widowControl w:val="0"/>
              <w:contextualSpacing/>
              <w:jc w:val="center"/>
              <w:rPr>
                <w:rFonts w:ascii="宋体" w:hAnsi="宋体" w:cs="宋体"/>
                <w:kern w:val="2"/>
              </w:rPr>
            </w:pPr>
            <w:r>
              <w:rPr>
                <w:rFonts w:hint="eastAsia" w:ascii="宋体" w:hAnsi="宋体" w:cs="宋体"/>
                <w:kern w:val="2"/>
              </w:rPr>
              <w:t>类别</w:t>
            </w:r>
          </w:p>
        </w:tc>
        <w:tc>
          <w:tcPr>
            <w:tcW w:w="1284" w:type="dxa"/>
            <w:vMerge w:val="restart"/>
            <w:vAlign w:val="center"/>
          </w:tcPr>
          <w:p w14:paraId="155AC427">
            <w:pPr>
              <w:widowControl w:val="0"/>
              <w:contextualSpacing/>
              <w:jc w:val="center"/>
              <w:rPr>
                <w:rFonts w:ascii="宋体" w:hAnsi="宋体" w:cs="宋体"/>
                <w:kern w:val="2"/>
              </w:rPr>
            </w:pPr>
            <w:r>
              <w:rPr>
                <w:rFonts w:hint="eastAsia" w:ascii="宋体" w:hAnsi="宋体" w:cs="宋体"/>
                <w:kern w:val="2"/>
              </w:rPr>
              <w:t>姓名</w:t>
            </w:r>
          </w:p>
        </w:tc>
        <w:tc>
          <w:tcPr>
            <w:tcW w:w="6511" w:type="dxa"/>
            <w:gridSpan w:val="4"/>
            <w:vAlign w:val="center"/>
          </w:tcPr>
          <w:p w14:paraId="20B7A2D3">
            <w:pPr>
              <w:widowControl w:val="0"/>
              <w:contextualSpacing/>
              <w:jc w:val="center"/>
              <w:rPr>
                <w:rFonts w:ascii="宋体" w:hAnsi="宋体" w:cs="宋体"/>
                <w:kern w:val="2"/>
              </w:rPr>
            </w:pPr>
            <w:r>
              <w:rPr>
                <w:rFonts w:hint="eastAsia" w:ascii="宋体" w:hAnsi="宋体" w:cs="宋体"/>
                <w:kern w:val="2"/>
              </w:rPr>
              <w:t>基本信息</w:t>
            </w:r>
          </w:p>
        </w:tc>
      </w:tr>
      <w:tr w14:paraId="6775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37DE898C">
            <w:pPr>
              <w:widowControl w:val="0"/>
              <w:contextualSpacing/>
              <w:jc w:val="center"/>
              <w:rPr>
                <w:rFonts w:ascii="宋体" w:hAnsi="宋体" w:cs="宋体"/>
                <w:kern w:val="2"/>
              </w:rPr>
            </w:pPr>
          </w:p>
        </w:tc>
        <w:tc>
          <w:tcPr>
            <w:tcW w:w="1284" w:type="dxa"/>
            <w:vMerge w:val="continue"/>
            <w:vAlign w:val="center"/>
          </w:tcPr>
          <w:p w14:paraId="398C65AC">
            <w:pPr>
              <w:widowControl w:val="0"/>
              <w:contextualSpacing/>
              <w:jc w:val="center"/>
              <w:rPr>
                <w:rFonts w:ascii="宋体" w:hAnsi="宋体" w:cs="宋体"/>
                <w:kern w:val="2"/>
              </w:rPr>
            </w:pPr>
          </w:p>
        </w:tc>
        <w:tc>
          <w:tcPr>
            <w:tcW w:w="1545" w:type="dxa"/>
            <w:vAlign w:val="center"/>
          </w:tcPr>
          <w:p w14:paraId="6E3B3D2B">
            <w:pPr>
              <w:widowControl w:val="0"/>
              <w:contextualSpacing/>
              <w:jc w:val="center"/>
              <w:rPr>
                <w:rFonts w:ascii="宋体" w:hAnsi="宋体" w:cs="宋体"/>
                <w:kern w:val="2"/>
              </w:rPr>
            </w:pPr>
            <w:r>
              <w:rPr>
                <w:rFonts w:hint="eastAsia" w:ascii="宋体" w:hAnsi="宋体" w:cs="宋体"/>
                <w:kern w:val="2"/>
              </w:rPr>
              <w:t>工作年限</w:t>
            </w:r>
          </w:p>
        </w:tc>
        <w:tc>
          <w:tcPr>
            <w:tcW w:w="1560" w:type="dxa"/>
            <w:vAlign w:val="center"/>
          </w:tcPr>
          <w:p w14:paraId="4116B9D1">
            <w:pPr>
              <w:widowControl w:val="0"/>
              <w:contextualSpacing/>
              <w:jc w:val="center"/>
              <w:rPr>
                <w:rFonts w:ascii="宋体" w:hAnsi="宋体" w:cs="宋体"/>
                <w:kern w:val="2"/>
              </w:rPr>
            </w:pPr>
            <w:r>
              <w:rPr>
                <w:rFonts w:hint="eastAsia" w:ascii="宋体" w:hAnsi="宋体" w:cs="宋体"/>
                <w:kern w:val="2"/>
              </w:rPr>
              <w:t>专业</w:t>
            </w:r>
          </w:p>
        </w:tc>
        <w:tc>
          <w:tcPr>
            <w:tcW w:w="1559" w:type="dxa"/>
            <w:vAlign w:val="center"/>
          </w:tcPr>
          <w:p w14:paraId="43E1744E">
            <w:pPr>
              <w:widowControl w:val="0"/>
              <w:contextualSpacing/>
              <w:jc w:val="center"/>
              <w:rPr>
                <w:rFonts w:ascii="宋体" w:hAnsi="宋体" w:cs="宋体"/>
                <w:kern w:val="2"/>
              </w:rPr>
            </w:pPr>
            <w:r>
              <w:rPr>
                <w:rFonts w:hint="eastAsia" w:ascii="宋体" w:hAnsi="宋体" w:cs="宋体"/>
                <w:kern w:val="2"/>
              </w:rPr>
              <w:t>在本项目中担任的职务</w:t>
            </w:r>
          </w:p>
        </w:tc>
        <w:tc>
          <w:tcPr>
            <w:tcW w:w="1847" w:type="dxa"/>
            <w:vAlign w:val="center"/>
          </w:tcPr>
          <w:p w14:paraId="1B8BB326">
            <w:pPr>
              <w:widowControl w:val="0"/>
              <w:contextualSpacing/>
              <w:jc w:val="center"/>
              <w:rPr>
                <w:rFonts w:ascii="宋体" w:hAnsi="宋体" w:cs="宋体"/>
                <w:kern w:val="2"/>
              </w:rPr>
            </w:pPr>
            <w:r>
              <w:rPr>
                <w:rFonts w:hint="eastAsia" w:ascii="宋体" w:hAnsi="宋体" w:cs="宋体"/>
                <w:kern w:val="2"/>
              </w:rPr>
              <w:t>相关证书</w:t>
            </w:r>
          </w:p>
        </w:tc>
      </w:tr>
      <w:tr w14:paraId="5B88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06" w:type="dxa"/>
            <w:vMerge w:val="restart"/>
            <w:vAlign w:val="center"/>
          </w:tcPr>
          <w:p w14:paraId="5692AFD3">
            <w:pPr>
              <w:widowControl w:val="0"/>
              <w:contextualSpacing/>
              <w:jc w:val="center"/>
              <w:rPr>
                <w:rFonts w:ascii="宋体" w:hAnsi="宋体" w:cs="宋体"/>
                <w:kern w:val="2"/>
              </w:rPr>
            </w:pPr>
            <w:r>
              <w:rPr>
                <w:rFonts w:hint="eastAsia" w:ascii="宋体" w:hAnsi="宋体" w:cs="宋体"/>
                <w:kern w:val="2"/>
              </w:rPr>
              <w:t>管</w:t>
            </w:r>
          </w:p>
          <w:p w14:paraId="3C69453D">
            <w:pPr>
              <w:widowControl w:val="0"/>
              <w:contextualSpacing/>
              <w:jc w:val="center"/>
              <w:rPr>
                <w:rFonts w:ascii="宋体" w:hAnsi="宋体" w:cs="宋体"/>
                <w:kern w:val="2"/>
              </w:rPr>
            </w:pPr>
            <w:r>
              <w:rPr>
                <w:rFonts w:hint="eastAsia" w:ascii="宋体" w:hAnsi="宋体" w:cs="宋体"/>
                <w:kern w:val="2"/>
              </w:rPr>
              <w:t>理</w:t>
            </w:r>
          </w:p>
          <w:p w14:paraId="7D5EEFB1">
            <w:pPr>
              <w:widowControl w:val="0"/>
              <w:contextualSpacing/>
              <w:jc w:val="center"/>
              <w:rPr>
                <w:rFonts w:ascii="宋体" w:hAnsi="宋体" w:cs="宋体"/>
                <w:kern w:val="2"/>
              </w:rPr>
            </w:pPr>
            <w:r>
              <w:rPr>
                <w:rFonts w:hint="eastAsia" w:ascii="宋体" w:hAnsi="宋体" w:cs="宋体"/>
                <w:kern w:val="2"/>
              </w:rPr>
              <w:t>人</w:t>
            </w:r>
          </w:p>
          <w:p w14:paraId="146A6A67">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0E27E34E">
            <w:pPr>
              <w:widowControl w:val="0"/>
              <w:contextualSpacing/>
              <w:jc w:val="center"/>
              <w:rPr>
                <w:rFonts w:ascii="宋体" w:hAnsi="宋体" w:cs="宋体"/>
                <w:kern w:val="2"/>
              </w:rPr>
            </w:pPr>
          </w:p>
        </w:tc>
        <w:tc>
          <w:tcPr>
            <w:tcW w:w="1545" w:type="dxa"/>
            <w:vAlign w:val="center"/>
          </w:tcPr>
          <w:p w14:paraId="0494BF5D">
            <w:pPr>
              <w:widowControl w:val="0"/>
              <w:contextualSpacing/>
              <w:jc w:val="center"/>
              <w:rPr>
                <w:rFonts w:ascii="宋体" w:hAnsi="宋体" w:cs="宋体"/>
                <w:kern w:val="2"/>
              </w:rPr>
            </w:pPr>
          </w:p>
        </w:tc>
        <w:tc>
          <w:tcPr>
            <w:tcW w:w="1560" w:type="dxa"/>
            <w:vAlign w:val="center"/>
          </w:tcPr>
          <w:p w14:paraId="5044BC04">
            <w:pPr>
              <w:widowControl w:val="0"/>
              <w:contextualSpacing/>
              <w:jc w:val="center"/>
              <w:rPr>
                <w:rFonts w:ascii="宋体" w:hAnsi="宋体" w:cs="宋体"/>
                <w:kern w:val="2"/>
              </w:rPr>
            </w:pPr>
          </w:p>
        </w:tc>
        <w:tc>
          <w:tcPr>
            <w:tcW w:w="1559" w:type="dxa"/>
            <w:vAlign w:val="center"/>
          </w:tcPr>
          <w:p w14:paraId="5356BA7A">
            <w:pPr>
              <w:widowControl w:val="0"/>
              <w:contextualSpacing/>
              <w:jc w:val="center"/>
              <w:rPr>
                <w:rFonts w:ascii="宋体" w:hAnsi="宋体" w:cs="宋体"/>
                <w:kern w:val="2"/>
              </w:rPr>
            </w:pPr>
          </w:p>
        </w:tc>
        <w:tc>
          <w:tcPr>
            <w:tcW w:w="1847" w:type="dxa"/>
            <w:vAlign w:val="center"/>
          </w:tcPr>
          <w:p w14:paraId="1AAAD1CC">
            <w:pPr>
              <w:widowControl w:val="0"/>
              <w:contextualSpacing/>
              <w:jc w:val="center"/>
              <w:rPr>
                <w:rFonts w:ascii="宋体" w:hAnsi="宋体" w:cs="宋体"/>
                <w:kern w:val="2"/>
              </w:rPr>
            </w:pPr>
          </w:p>
        </w:tc>
      </w:tr>
      <w:tr w14:paraId="4552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006" w:type="dxa"/>
            <w:vMerge w:val="continue"/>
            <w:vAlign w:val="center"/>
          </w:tcPr>
          <w:p w14:paraId="5D2EDDC3">
            <w:pPr>
              <w:widowControl w:val="0"/>
              <w:contextualSpacing/>
              <w:jc w:val="center"/>
              <w:rPr>
                <w:rFonts w:ascii="宋体" w:hAnsi="宋体" w:cs="宋体"/>
                <w:kern w:val="2"/>
              </w:rPr>
            </w:pPr>
          </w:p>
        </w:tc>
        <w:tc>
          <w:tcPr>
            <w:tcW w:w="1284" w:type="dxa"/>
            <w:vAlign w:val="center"/>
          </w:tcPr>
          <w:p w14:paraId="50BC2B56">
            <w:pPr>
              <w:widowControl w:val="0"/>
              <w:contextualSpacing/>
              <w:jc w:val="center"/>
              <w:rPr>
                <w:rFonts w:ascii="宋体" w:hAnsi="宋体" w:cs="宋体"/>
                <w:kern w:val="2"/>
              </w:rPr>
            </w:pPr>
          </w:p>
        </w:tc>
        <w:tc>
          <w:tcPr>
            <w:tcW w:w="1545" w:type="dxa"/>
            <w:vAlign w:val="center"/>
          </w:tcPr>
          <w:p w14:paraId="6624AB5F">
            <w:pPr>
              <w:widowControl w:val="0"/>
              <w:contextualSpacing/>
              <w:jc w:val="center"/>
              <w:rPr>
                <w:rFonts w:ascii="宋体" w:hAnsi="宋体" w:cs="宋体"/>
                <w:kern w:val="2"/>
              </w:rPr>
            </w:pPr>
          </w:p>
        </w:tc>
        <w:tc>
          <w:tcPr>
            <w:tcW w:w="1560" w:type="dxa"/>
            <w:vAlign w:val="center"/>
          </w:tcPr>
          <w:p w14:paraId="047020E7">
            <w:pPr>
              <w:widowControl w:val="0"/>
              <w:contextualSpacing/>
              <w:jc w:val="center"/>
              <w:rPr>
                <w:rFonts w:ascii="宋体" w:hAnsi="宋体" w:cs="宋体"/>
                <w:kern w:val="2"/>
              </w:rPr>
            </w:pPr>
          </w:p>
        </w:tc>
        <w:tc>
          <w:tcPr>
            <w:tcW w:w="1559" w:type="dxa"/>
            <w:vAlign w:val="center"/>
          </w:tcPr>
          <w:p w14:paraId="501D4043">
            <w:pPr>
              <w:widowControl w:val="0"/>
              <w:contextualSpacing/>
              <w:jc w:val="center"/>
              <w:rPr>
                <w:rFonts w:ascii="宋体" w:hAnsi="宋体" w:cs="宋体"/>
                <w:kern w:val="2"/>
              </w:rPr>
            </w:pPr>
          </w:p>
        </w:tc>
        <w:tc>
          <w:tcPr>
            <w:tcW w:w="1847" w:type="dxa"/>
            <w:vAlign w:val="center"/>
          </w:tcPr>
          <w:p w14:paraId="227C6AC4">
            <w:pPr>
              <w:widowControl w:val="0"/>
              <w:contextualSpacing/>
              <w:jc w:val="center"/>
              <w:rPr>
                <w:rFonts w:ascii="宋体" w:hAnsi="宋体" w:cs="宋体"/>
                <w:kern w:val="2"/>
              </w:rPr>
            </w:pPr>
          </w:p>
        </w:tc>
      </w:tr>
      <w:tr w14:paraId="063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5949B0D1">
            <w:pPr>
              <w:widowControl w:val="0"/>
              <w:contextualSpacing/>
              <w:jc w:val="center"/>
              <w:rPr>
                <w:rFonts w:ascii="宋体" w:hAnsi="宋体" w:cs="宋体"/>
                <w:kern w:val="2"/>
              </w:rPr>
            </w:pPr>
          </w:p>
        </w:tc>
        <w:tc>
          <w:tcPr>
            <w:tcW w:w="1284" w:type="dxa"/>
            <w:vAlign w:val="center"/>
          </w:tcPr>
          <w:p w14:paraId="11DBFAA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16570CE">
            <w:pPr>
              <w:widowControl w:val="0"/>
              <w:contextualSpacing/>
              <w:jc w:val="center"/>
              <w:rPr>
                <w:rFonts w:ascii="宋体" w:hAnsi="宋体" w:cs="宋体"/>
                <w:kern w:val="2"/>
              </w:rPr>
            </w:pPr>
          </w:p>
        </w:tc>
        <w:tc>
          <w:tcPr>
            <w:tcW w:w="1560" w:type="dxa"/>
            <w:vAlign w:val="center"/>
          </w:tcPr>
          <w:p w14:paraId="1ADFD958">
            <w:pPr>
              <w:widowControl w:val="0"/>
              <w:contextualSpacing/>
              <w:jc w:val="center"/>
              <w:rPr>
                <w:rFonts w:ascii="宋体" w:hAnsi="宋体" w:cs="宋体"/>
                <w:kern w:val="2"/>
              </w:rPr>
            </w:pPr>
          </w:p>
        </w:tc>
        <w:tc>
          <w:tcPr>
            <w:tcW w:w="1559" w:type="dxa"/>
            <w:vAlign w:val="center"/>
          </w:tcPr>
          <w:p w14:paraId="7F420FA1">
            <w:pPr>
              <w:widowControl w:val="0"/>
              <w:contextualSpacing/>
              <w:jc w:val="center"/>
              <w:rPr>
                <w:rFonts w:ascii="宋体" w:hAnsi="宋体" w:cs="宋体"/>
                <w:kern w:val="2"/>
              </w:rPr>
            </w:pPr>
          </w:p>
        </w:tc>
        <w:tc>
          <w:tcPr>
            <w:tcW w:w="1847" w:type="dxa"/>
            <w:vAlign w:val="center"/>
          </w:tcPr>
          <w:p w14:paraId="0183545F">
            <w:pPr>
              <w:widowControl w:val="0"/>
              <w:contextualSpacing/>
              <w:jc w:val="center"/>
              <w:rPr>
                <w:rFonts w:ascii="宋体" w:hAnsi="宋体" w:cs="宋体"/>
                <w:kern w:val="2"/>
              </w:rPr>
            </w:pPr>
          </w:p>
        </w:tc>
      </w:tr>
      <w:tr w14:paraId="25C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06" w:type="dxa"/>
            <w:vMerge w:val="restart"/>
            <w:vAlign w:val="center"/>
          </w:tcPr>
          <w:p w14:paraId="0F2B2D21">
            <w:pPr>
              <w:widowControl w:val="0"/>
              <w:contextualSpacing/>
              <w:jc w:val="center"/>
              <w:rPr>
                <w:rFonts w:ascii="宋体" w:hAnsi="宋体" w:cs="宋体"/>
                <w:kern w:val="2"/>
              </w:rPr>
            </w:pPr>
            <w:r>
              <w:rPr>
                <w:rFonts w:hint="eastAsia" w:ascii="宋体" w:hAnsi="宋体" w:cs="宋体"/>
                <w:kern w:val="2"/>
              </w:rPr>
              <w:t>技</w:t>
            </w:r>
          </w:p>
          <w:p w14:paraId="66ACE4AD">
            <w:pPr>
              <w:widowControl w:val="0"/>
              <w:contextualSpacing/>
              <w:jc w:val="center"/>
              <w:rPr>
                <w:rFonts w:ascii="宋体" w:hAnsi="宋体" w:cs="宋体"/>
                <w:kern w:val="2"/>
              </w:rPr>
            </w:pPr>
            <w:r>
              <w:rPr>
                <w:rFonts w:hint="eastAsia" w:ascii="宋体" w:hAnsi="宋体" w:cs="宋体"/>
                <w:kern w:val="2"/>
              </w:rPr>
              <w:t>术</w:t>
            </w:r>
          </w:p>
          <w:p w14:paraId="7D958632">
            <w:pPr>
              <w:widowControl w:val="0"/>
              <w:contextualSpacing/>
              <w:jc w:val="center"/>
              <w:rPr>
                <w:rFonts w:ascii="宋体" w:hAnsi="宋体" w:cs="宋体"/>
                <w:kern w:val="2"/>
              </w:rPr>
            </w:pPr>
            <w:r>
              <w:rPr>
                <w:rFonts w:hint="eastAsia" w:ascii="宋体" w:hAnsi="宋体" w:cs="宋体"/>
                <w:kern w:val="2"/>
              </w:rPr>
              <w:t>人</w:t>
            </w:r>
          </w:p>
          <w:p w14:paraId="201A194E">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1E78CCF9">
            <w:pPr>
              <w:widowControl w:val="0"/>
              <w:contextualSpacing/>
              <w:jc w:val="center"/>
              <w:rPr>
                <w:rFonts w:ascii="宋体" w:hAnsi="宋体" w:cs="宋体"/>
                <w:kern w:val="2"/>
              </w:rPr>
            </w:pPr>
          </w:p>
        </w:tc>
        <w:tc>
          <w:tcPr>
            <w:tcW w:w="1545" w:type="dxa"/>
            <w:vAlign w:val="center"/>
          </w:tcPr>
          <w:p w14:paraId="5897C1D4">
            <w:pPr>
              <w:widowControl w:val="0"/>
              <w:contextualSpacing/>
              <w:jc w:val="center"/>
              <w:rPr>
                <w:rFonts w:ascii="宋体" w:hAnsi="宋体" w:cs="宋体"/>
                <w:kern w:val="2"/>
              </w:rPr>
            </w:pPr>
          </w:p>
        </w:tc>
        <w:tc>
          <w:tcPr>
            <w:tcW w:w="1560" w:type="dxa"/>
            <w:vAlign w:val="center"/>
          </w:tcPr>
          <w:p w14:paraId="09E4F5FA">
            <w:pPr>
              <w:widowControl w:val="0"/>
              <w:contextualSpacing/>
              <w:jc w:val="center"/>
              <w:rPr>
                <w:rFonts w:ascii="宋体" w:hAnsi="宋体" w:cs="宋体"/>
                <w:kern w:val="2"/>
              </w:rPr>
            </w:pPr>
          </w:p>
        </w:tc>
        <w:tc>
          <w:tcPr>
            <w:tcW w:w="1559" w:type="dxa"/>
            <w:vAlign w:val="center"/>
          </w:tcPr>
          <w:p w14:paraId="618C11D6">
            <w:pPr>
              <w:widowControl w:val="0"/>
              <w:contextualSpacing/>
              <w:jc w:val="center"/>
              <w:rPr>
                <w:rFonts w:ascii="宋体" w:hAnsi="宋体" w:cs="宋体"/>
                <w:kern w:val="2"/>
              </w:rPr>
            </w:pPr>
          </w:p>
        </w:tc>
        <w:tc>
          <w:tcPr>
            <w:tcW w:w="1847" w:type="dxa"/>
            <w:vAlign w:val="center"/>
          </w:tcPr>
          <w:p w14:paraId="784FD7EB">
            <w:pPr>
              <w:widowControl w:val="0"/>
              <w:contextualSpacing/>
              <w:jc w:val="center"/>
              <w:rPr>
                <w:rFonts w:ascii="宋体" w:hAnsi="宋体" w:cs="宋体"/>
                <w:kern w:val="2"/>
              </w:rPr>
            </w:pPr>
          </w:p>
        </w:tc>
      </w:tr>
      <w:tr w14:paraId="06A8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06" w:type="dxa"/>
            <w:vMerge w:val="continue"/>
            <w:vAlign w:val="center"/>
          </w:tcPr>
          <w:p w14:paraId="0AB5316D">
            <w:pPr>
              <w:widowControl w:val="0"/>
              <w:contextualSpacing/>
              <w:jc w:val="center"/>
              <w:rPr>
                <w:rFonts w:ascii="宋体" w:hAnsi="宋体" w:cs="宋体"/>
                <w:kern w:val="2"/>
              </w:rPr>
            </w:pPr>
          </w:p>
        </w:tc>
        <w:tc>
          <w:tcPr>
            <w:tcW w:w="1284" w:type="dxa"/>
            <w:vAlign w:val="center"/>
          </w:tcPr>
          <w:p w14:paraId="1E9FC389">
            <w:pPr>
              <w:widowControl w:val="0"/>
              <w:contextualSpacing/>
              <w:jc w:val="center"/>
              <w:rPr>
                <w:rFonts w:ascii="宋体" w:hAnsi="宋体" w:cs="宋体"/>
                <w:kern w:val="2"/>
              </w:rPr>
            </w:pPr>
          </w:p>
        </w:tc>
        <w:tc>
          <w:tcPr>
            <w:tcW w:w="1545" w:type="dxa"/>
            <w:vAlign w:val="center"/>
          </w:tcPr>
          <w:p w14:paraId="58C938A7">
            <w:pPr>
              <w:widowControl w:val="0"/>
              <w:contextualSpacing/>
              <w:jc w:val="center"/>
              <w:rPr>
                <w:rFonts w:ascii="宋体" w:hAnsi="宋体" w:cs="宋体"/>
                <w:kern w:val="2"/>
              </w:rPr>
            </w:pPr>
          </w:p>
        </w:tc>
        <w:tc>
          <w:tcPr>
            <w:tcW w:w="1560" w:type="dxa"/>
            <w:vAlign w:val="center"/>
          </w:tcPr>
          <w:p w14:paraId="4D33C53E">
            <w:pPr>
              <w:widowControl w:val="0"/>
              <w:contextualSpacing/>
              <w:jc w:val="center"/>
              <w:rPr>
                <w:rFonts w:ascii="宋体" w:hAnsi="宋体" w:cs="宋体"/>
                <w:kern w:val="2"/>
              </w:rPr>
            </w:pPr>
          </w:p>
        </w:tc>
        <w:tc>
          <w:tcPr>
            <w:tcW w:w="1559" w:type="dxa"/>
            <w:vAlign w:val="center"/>
          </w:tcPr>
          <w:p w14:paraId="4BA08D27">
            <w:pPr>
              <w:widowControl w:val="0"/>
              <w:contextualSpacing/>
              <w:jc w:val="center"/>
              <w:rPr>
                <w:rFonts w:ascii="宋体" w:hAnsi="宋体" w:cs="宋体"/>
                <w:kern w:val="2"/>
              </w:rPr>
            </w:pPr>
          </w:p>
        </w:tc>
        <w:tc>
          <w:tcPr>
            <w:tcW w:w="1847" w:type="dxa"/>
            <w:vAlign w:val="center"/>
          </w:tcPr>
          <w:p w14:paraId="537D53D2">
            <w:pPr>
              <w:widowControl w:val="0"/>
              <w:contextualSpacing/>
              <w:jc w:val="center"/>
              <w:rPr>
                <w:rFonts w:ascii="宋体" w:hAnsi="宋体" w:cs="宋体"/>
                <w:kern w:val="2"/>
              </w:rPr>
            </w:pPr>
          </w:p>
        </w:tc>
      </w:tr>
      <w:tr w14:paraId="075B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006" w:type="dxa"/>
            <w:vMerge w:val="continue"/>
            <w:vAlign w:val="center"/>
          </w:tcPr>
          <w:p w14:paraId="38F3184C">
            <w:pPr>
              <w:widowControl w:val="0"/>
              <w:contextualSpacing/>
              <w:jc w:val="center"/>
              <w:rPr>
                <w:rFonts w:ascii="宋体" w:hAnsi="宋体" w:cs="宋体"/>
                <w:kern w:val="2"/>
              </w:rPr>
            </w:pPr>
          </w:p>
        </w:tc>
        <w:tc>
          <w:tcPr>
            <w:tcW w:w="1284" w:type="dxa"/>
            <w:vAlign w:val="center"/>
          </w:tcPr>
          <w:p w14:paraId="29CA6838">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178E5B2E">
            <w:pPr>
              <w:widowControl w:val="0"/>
              <w:contextualSpacing/>
              <w:jc w:val="center"/>
              <w:rPr>
                <w:rFonts w:ascii="宋体" w:hAnsi="宋体" w:cs="宋体"/>
                <w:kern w:val="2"/>
              </w:rPr>
            </w:pPr>
          </w:p>
        </w:tc>
        <w:tc>
          <w:tcPr>
            <w:tcW w:w="1560" w:type="dxa"/>
            <w:vAlign w:val="center"/>
          </w:tcPr>
          <w:p w14:paraId="296E0AE4">
            <w:pPr>
              <w:widowControl w:val="0"/>
              <w:contextualSpacing/>
              <w:jc w:val="center"/>
              <w:rPr>
                <w:rFonts w:ascii="宋体" w:hAnsi="宋体" w:cs="宋体"/>
                <w:kern w:val="2"/>
              </w:rPr>
            </w:pPr>
          </w:p>
        </w:tc>
        <w:tc>
          <w:tcPr>
            <w:tcW w:w="1559" w:type="dxa"/>
            <w:vAlign w:val="center"/>
          </w:tcPr>
          <w:p w14:paraId="4D334E8E">
            <w:pPr>
              <w:widowControl w:val="0"/>
              <w:contextualSpacing/>
              <w:jc w:val="center"/>
              <w:rPr>
                <w:rFonts w:ascii="宋体" w:hAnsi="宋体" w:cs="宋体"/>
                <w:kern w:val="2"/>
              </w:rPr>
            </w:pPr>
          </w:p>
        </w:tc>
        <w:tc>
          <w:tcPr>
            <w:tcW w:w="1847" w:type="dxa"/>
            <w:vAlign w:val="center"/>
          </w:tcPr>
          <w:p w14:paraId="38A552F7">
            <w:pPr>
              <w:widowControl w:val="0"/>
              <w:contextualSpacing/>
              <w:jc w:val="center"/>
              <w:rPr>
                <w:rFonts w:ascii="宋体" w:hAnsi="宋体" w:cs="宋体"/>
                <w:kern w:val="2"/>
              </w:rPr>
            </w:pPr>
          </w:p>
        </w:tc>
      </w:tr>
      <w:tr w14:paraId="3277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006" w:type="dxa"/>
            <w:vMerge w:val="restart"/>
            <w:vAlign w:val="center"/>
          </w:tcPr>
          <w:p w14:paraId="5E540DEC">
            <w:pPr>
              <w:widowControl w:val="0"/>
              <w:contextualSpacing/>
              <w:jc w:val="center"/>
              <w:rPr>
                <w:rFonts w:ascii="宋体" w:hAnsi="宋体" w:cs="宋体"/>
                <w:kern w:val="2"/>
              </w:rPr>
            </w:pPr>
            <w:r>
              <w:rPr>
                <w:rFonts w:hint="eastAsia" w:ascii="宋体" w:hAnsi="宋体" w:cs="宋体"/>
                <w:kern w:val="2"/>
              </w:rPr>
              <w:t>其</w:t>
            </w:r>
          </w:p>
          <w:p w14:paraId="51C54281">
            <w:pPr>
              <w:widowControl w:val="0"/>
              <w:contextualSpacing/>
              <w:jc w:val="center"/>
              <w:rPr>
                <w:rFonts w:ascii="宋体" w:hAnsi="宋体" w:cs="宋体"/>
                <w:kern w:val="2"/>
              </w:rPr>
            </w:pPr>
            <w:r>
              <w:rPr>
                <w:rFonts w:hint="eastAsia" w:ascii="宋体" w:hAnsi="宋体" w:cs="宋体"/>
                <w:kern w:val="2"/>
              </w:rPr>
              <w:t>他</w:t>
            </w:r>
          </w:p>
          <w:p w14:paraId="53AA6E54">
            <w:pPr>
              <w:widowControl w:val="0"/>
              <w:contextualSpacing/>
              <w:jc w:val="center"/>
              <w:rPr>
                <w:rFonts w:ascii="宋体" w:hAnsi="宋体" w:cs="宋体"/>
                <w:kern w:val="2"/>
              </w:rPr>
            </w:pPr>
            <w:r>
              <w:rPr>
                <w:rFonts w:hint="eastAsia" w:ascii="宋体" w:hAnsi="宋体" w:cs="宋体"/>
                <w:kern w:val="2"/>
              </w:rPr>
              <w:t>人</w:t>
            </w:r>
          </w:p>
          <w:p w14:paraId="4213D27B">
            <w:pPr>
              <w:widowControl w:val="0"/>
              <w:contextualSpacing/>
              <w:jc w:val="center"/>
              <w:rPr>
                <w:rFonts w:ascii="宋体" w:hAnsi="宋体" w:cs="宋体"/>
                <w:kern w:val="2"/>
              </w:rPr>
            </w:pPr>
            <w:r>
              <w:rPr>
                <w:rFonts w:hint="eastAsia" w:ascii="宋体" w:hAnsi="宋体" w:cs="宋体"/>
                <w:kern w:val="2"/>
              </w:rPr>
              <w:t>员</w:t>
            </w:r>
          </w:p>
        </w:tc>
        <w:tc>
          <w:tcPr>
            <w:tcW w:w="1284" w:type="dxa"/>
            <w:vAlign w:val="center"/>
          </w:tcPr>
          <w:p w14:paraId="4B9A158F">
            <w:pPr>
              <w:widowControl w:val="0"/>
              <w:contextualSpacing/>
              <w:jc w:val="center"/>
              <w:rPr>
                <w:rFonts w:ascii="宋体" w:hAnsi="宋体" w:cs="宋体"/>
                <w:kern w:val="2"/>
              </w:rPr>
            </w:pPr>
          </w:p>
        </w:tc>
        <w:tc>
          <w:tcPr>
            <w:tcW w:w="1545" w:type="dxa"/>
            <w:vAlign w:val="center"/>
          </w:tcPr>
          <w:p w14:paraId="0CE6656F">
            <w:pPr>
              <w:widowControl w:val="0"/>
              <w:contextualSpacing/>
              <w:jc w:val="center"/>
              <w:rPr>
                <w:rFonts w:ascii="宋体" w:hAnsi="宋体" w:cs="宋体"/>
                <w:kern w:val="2"/>
              </w:rPr>
            </w:pPr>
          </w:p>
        </w:tc>
        <w:tc>
          <w:tcPr>
            <w:tcW w:w="1560" w:type="dxa"/>
            <w:vAlign w:val="center"/>
          </w:tcPr>
          <w:p w14:paraId="315D3CFB">
            <w:pPr>
              <w:widowControl w:val="0"/>
              <w:contextualSpacing/>
              <w:jc w:val="center"/>
              <w:rPr>
                <w:rFonts w:ascii="宋体" w:hAnsi="宋体" w:cs="宋体"/>
                <w:kern w:val="2"/>
              </w:rPr>
            </w:pPr>
          </w:p>
        </w:tc>
        <w:tc>
          <w:tcPr>
            <w:tcW w:w="1559" w:type="dxa"/>
            <w:vAlign w:val="center"/>
          </w:tcPr>
          <w:p w14:paraId="2128D9B6">
            <w:pPr>
              <w:widowControl w:val="0"/>
              <w:contextualSpacing/>
              <w:jc w:val="center"/>
              <w:rPr>
                <w:rFonts w:ascii="宋体" w:hAnsi="宋体" w:cs="宋体"/>
                <w:kern w:val="2"/>
              </w:rPr>
            </w:pPr>
          </w:p>
        </w:tc>
        <w:tc>
          <w:tcPr>
            <w:tcW w:w="1847" w:type="dxa"/>
            <w:vAlign w:val="center"/>
          </w:tcPr>
          <w:p w14:paraId="205E202C">
            <w:pPr>
              <w:widowControl w:val="0"/>
              <w:contextualSpacing/>
              <w:jc w:val="center"/>
              <w:rPr>
                <w:rFonts w:ascii="宋体" w:hAnsi="宋体" w:cs="宋体"/>
                <w:kern w:val="2"/>
              </w:rPr>
            </w:pPr>
          </w:p>
        </w:tc>
      </w:tr>
      <w:tr w14:paraId="2A5C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55218DD6">
            <w:pPr>
              <w:widowControl w:val="0"/>
              <w:contextualSpacing/>
              <w:jc w:val="center"/>
              <w:rPr>
                <w:rFonts w:ascii="宋体" w:hAnsi="宋体" w:cs="宋体"/>
                <w:kern w:val="2"/>
              </w:rPr>
            </w:pPr>
          </w:p>
        </w:tc>
        <w:tc>
          <w:tcPr>
            <w:tcW w:w="1284" w:type="dxa"/>
            <w:vAlign w:val="center"/>
          </w:tcPr>
          <w:p w14:paraId="70FA12F0">
            <w:pPr>
              <w:widowControl w:val="0"/>
              <w:contextualSpacing/>
              <w:jc w:val="center"/>
              <w:rPr>
                <w:rFonts w:ascii="宋体" w:hAnsi="宋体" w:cs="宋体"/>
                <w:kern w:val="2"/>
              </w:rPr>
            </w:pPr>
          </w:p>
        </w:tc>
        <w:tc>
          <w:tcPr>
            <w:tcW w:w="1545" w:type="dxa"/>
            <w:vAlign w:val="center"/>
          </w:tcPr>
          <w:p w14:paraId="34264313">
            <w:pPr>
              <w:widowControl w:val="0"/>
              <w:contextualSpacing/>
              <w:jc w:val="center"/>
              <w:rPr>
                <w:rFonts w:ascii="宋体" w:hAnsi="宋体" w:cs="宋体"/>
                <w:kern w:val="2"/>
              </w:rPr>
            </w:pPr>
          </w:p>
        </w:tc>
        <w:tc>
          <w:tcPr>
            <w:tcW w:w="1560" w:type="dxa"/>
            <w:vAlign w:val="center"/>
          </w:tcPr>
          <w:p w14:paraId="40930A46">
            <w:pPr>
              <w:widowControl w:val="0"/>
              <w:contextualSpacing/>
              <w:jc w:val="center"/>
              <w:rPr>
                <w:rFonts w:ascii="宋体" w:hAnsi="宋体" w:cs="宋体"/>
                <w:kern w:val="2"/>
              </w:rPr>
            </w:pPr>
          </w:p>
        </w:tc>
        <w:tc>
          <w:tcPr>
            <w:tcW w:w="1559" w:type="dxa"/>
            <w:vAlign w:val="center"/>
          </w:tcPr>
          <w:p w14:paraId="44547935">
            <w:pPr>
              <w:widowControl w:val="0"/>
              <w:contextualSpacing/>
              <w:jc w:val="center"/>
              <w:rPr>
                <w:rFonts w:ascii="宋体" w:hAnsi="宋体" w:cs="宋体"/>
                <w:kern w:val="2"/>
              </w:rPr>
            </w:pPr>
          </w:p>
        </w:tc>
        <w:tc>
          <w:tcPr>
            <w:tcW w:w="1847" w:type="dxa"/>
            <w:vAlign w:val="center"/>
          </w:tcPr>
          <w:p w14:paraId="4077B20E">
            <w:pPr>
              <w:widowControl w:val="0"/>
              <w:contextualSpacing/>
              <w:jc w:val="center"/>
              <w:rPr>
                <w:rFonts w:ascii="宋体" w:hAnsi="宋体" w:cs="宋体"/>
                <w:kern w:val="2"/>
              </w:rPr>
            </w:pPr>
          </w:p>
        </w:tc>
      </w:tr>
      <w:tr w14:paraId="6BDC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06" w:type="dxa"/>
            <w:vMerge w:val="continue"/>
            <w:vAlign w:val="center"/>
          </w:tcPr>
          <w:p w14:paraId="51EC6623">
            <w:pPr>
              <w:widowControl w:val="0"/>
              <w:contextualSpacing/>
              <w:jc w:val="center"/>
              <w:rPr>
                <w:rFonts w:ascii="宋体" w:hAnsi="宋体" w:cs="宋体"/>
                <w:kern w:val="2"/>
              </w:rPr>
            </w:pPr>
          </w:p>
        </w:tc>
        <w:tc>
          <w:tcPr>
            <w:tcW w:w="1284" w:type="dxa"/>
            <w:vAlign w:val="center"/>
          </w:tcPr>
          <w:p w14:paraId="44F9B21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0462ED68">
            <w:pPr>
              <w:widowControl w:val="0"/>
              <w:contextualSpacing/>
              <w:jc w:val="center"/>
              <w:rPr>
                <w:rFonts w:ascii="宋体" w:hAnsi="宋体" w:cs="宋体"/>
                <w:kern w:val="2"/>
              </w:rPr>
            </w:pPr>
          </w:p>
        </w:tc>
        <w:tc>
          <w:tcPr>
            <w:tcW w:w="1560" w:type="dxa"/>
            <w:vAlign w:val="center"/>
          </w:tcPr>
          <w:p w14:paraId="0034B942">
            <w:pPr>
              <w:widowControl w:val="0"/>
              <w:contextualSpacing/>
              <w:jc w:val="center"/>
              <w:rPr>
                <w:rFonts w:ascii="宋体" w:hAnsi="宋体" w:cs="宋体"/>
                <w:kern w:val="2"/>
              </w:rPr>
            </w:pPr>
          </w:p>
        </w:tc>
        <w:tc>
          <w:tcPr>
            <w:tcW w:w="1559" w:type="dxa"/>
            <w:vAlign w:val="center"/>
          </w:tcPr>
          <w:p w14:paraId="35CCFE53">
            <w:pPr>
              <w:widowControl w:val="0"/>
              <w:contextualSpacing/>
              <w:jc w:val="center"/>
              <w:rPr>
                <w:rFonts w:ascii="宋体" w:hAnsi="宋体" w:cs="宋体"/>
                <w:kern w:val="2"/>
              </w:rPr>
            </w:pPr>
          </w:p>
        </w:tc>
        <w:tc>
          <w:tcPr>
            <w:tcW w:w="1847" w:type="dxa"/>
            <w:vAlign w:val="center"/>
          </w:tcPr>
          <w:p w14:paraId="1D37887A">
            <w:pPr>
              <w:widowControl w:val="0"/>
              <w:contextualSpacing/>
              <w:jc w:val="center"/>
              <w:rPr>
                <w:rFonts w:ascii="宋体" w:hAnsi="宋体" w:cs="宋体"/>
                <w:kern w:val="2"/>
              </w:rPr>
            </w:pPr>
          </w:p>
        </w:tc>
      </w:tr>
      <w:tr w14:paraId="241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4A1474ED">
            <w:pPr>
              <w:widowControl w:val="0"/>
              <w:contextualSpacing/>
              <w:jc w:val="center"/>
              <w:rPr>
                <w:rFonts w:ascii="宋体" w:hAnsi="宋体" w:cs="宋体"/>
                <w:kern w:val="2"/>
              </w:rPr>
            </w:pPr>
          </w:p>
        </w:tc>
        <w:tc>
          <w:tcPr>
            <w:tcW w:w="1284" w:type="dxa"/>
            <w:vAlign w:val="center"/>
          </w:tcPr>
          <w:p w14:paraId="0FDAE184">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53BD81A0">
            <w:pPr>
              <w:widowControl w:val="0"/>
              <w:contextualSpacing/>
              <w:jc w:val="center"/>
              <w:rPr>
                <w:rFonts w:ascii="宋体" w:hAnsi="宋体" w:cs="宋体"/>
                <w:kern w:val="2"/>
              </w:rPr>
            </w:pPr>
          </w:p>
        </w:tc>
        <w:tc>
          <w:tcPr>
            <w:tcW w:w="1560" w:type="dxa"/>
            <w:vAlign w:val="center"/>
          </w:tcPr>
          <w:p w14:paraId="5235999F">
            <w:pPr>
              <w:widowControl w:val="0"/>
              <w:contextualSpacing/>
              <w:jc w:val="center"/>
              <w:rPr>
                <w:rFonts w:ascii="宋体" w:hAnsi="宋体" w:cs="宋体"/>
                <w:kern w:val="2"/>
              </w:rPr>
            </w:pPr>
          </w:p>
        </w:tc>
        <w:tc>
          <w:tcPr>
            <w:tcW w:w="1559" w:type="dxa"/>
            <w:vAlign w:val="center"/>
          </w:tcPr>
          <w:p w14:paraId="7746968E">
            <w:pPr>
              <w:widowControl w:val="0"/>
              <w:contextualSpacing/>
              <w:jc w:val="center"/>
              <w:rPr>
                <w:rFonts w:ascii="宋体" w:hAnsi="宋体" w:cs="宋体"/>
                <w:kern w:val="2"/>
              </w:rPr>
            </w:pPr>
          </w:p>
        </w:tc>
        <w:tc>
          <w:tcPr>
            <w:tcW w:w="1847" w:type="dxa"/>
            <w:vAlign w:val="center"/>
          </w:tcPr>
          <w:p w14:paraId="6002F2C6">
            <w:pPr>
              <w:widowControl w:val="0"/>
              <w:contextualSpacing/>
              <w:jc w:val="center"/>
              <w:rPr>
                <w:rFonts w:ascii="宋体" w:hAnsi="宋体" w:cs="宋体"/>
                <w:kern w:val="2"/>
              </w:rPr>
            </w:pPr>
          </w:p>
        </w:tc>
      </w:tr>
      <w:tr w14:paraId="1CF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06" w:type="dxa"/>
            <w:vAlign w:val="center"/>
          </w:tcPr>
          <w:p w14:paraId="29675C90">
            <w:pPr>
              <w:widowControl w:val="0"/>
              <w:contextualSpacing/>
              <w:jc w:val="center"/>
              <w:rPr>
                <w:rFonts w:ascii="宋体" w:hAnsi="宋体" w:cs="宋体"/>
                <w:kern w:val="2"/>
              </w:rPr>
            </w:pPr>
          </w:p>
        </w:tc>
        <w:tc>
          <w:tcPr>
            <w:tcW w:w="1284" w:type="dxa"/>
            <w:vAlign w:val="center"/>
          </w:tcPr>
          <w:p w14:paraId="3439BC20">
            <w:pPr>
              <w:widowControl w:val="0"/>
              <w:contextualSpacing/>
              <w:jc w:val="center"/>
              <w:rPr>
                <w:rFonts w:ascii="宋体" w:hAnsi="宋体" w:cs="宋体"/>
                <w:kern w:val="2"/>
              </w:rPr>
            </w:pPr>
            <w:r>
              <w:rPr>
                <w:rFonts w:hint="eastAsia" w:ascii="宋体" w:hAnsi="宋体" w:cs="宋体"/>
                <w:kern w:val="2"/>
              </w:rPr>
              <w:t>........</w:t>
            </w:r>
          </w:p>
        </w:tc>
        <w:tc>
          <w:tcPr>
            <w:tcW w:w="1545" w:type="dxa"/>
            <w:vAlign w:val="center"/>
          </w:tcPr>
          <w:p w14:paraId="2918DD3A">
            <w:pPr>
              <w:widowControl w:val="0"/>
              <w:contextualSpacing/>
              <w:jc w:val="center"/>
              <w:rPr>
                <w:rFonts w:ascii="宋体" w:hAnsi="宋体" w:cs="宋体"/>
                <w:kern w:val="2"/>
              </w:rPr>
            </w:pPr>
          </w:p>
        </w:tc>
        <w:tc>
          <w:tcPr>
            <w:tcW w:w="1560" w:type="dxa"/>
            <w:vAlign w:val="center"/>
          </w:tcPr>
          <w:p w14:paraId="17C8EB14">
            <w:pPr>
              <w:widowControl w:val="0"/>
              <w:contextualSpacing/>
              <w:jc w:val="center"/>
              <w:rPr>
                <w:rFonts w:ascii="宋体" w:hAnsi="宋体" w:cs="宋体"/>
                <w:kern w:val="2"/>
              </w:rPr>
            </w:pPr>
          </w:p>
        </w:tc>
        <w:tc>
          <w:tcPr>
            <w:tcW w:w="1559" w:type="dxa"/>
            <w:vAlign w:val="center"/>
          </w:tcPr>
          <w:p w14:paraId="07E4827F">
            <w:pPr>
              <w:widowControl w:val="0"/>
              <w:contextualSpacing/>
              <w:jc w:val="center"/>
              <w:rPr>
                <w:rFonts w:ascii="宋体" w:hAnsi="宋体" w:cs="宋体"/>
                <w:kern w:val="2"/>
              </w:rPr>
            </w:pPr>
          </w:p>
        </w:tc>
        <w:tc>
          <w:tcPr>
            <w:tcW w:w="1847" w:type="dxa"/>
            <w:vAlign w:val="center"/>
          </w:tcPr>
          <w:p w14:paraId="5AA717E5">
            <w:pPr>
              <w:widowControl w:val="0"/>
              <w:contextualSpacing/>
              <w:jc w:val="center"/>
              <w:rPr>
                <w:rFonts w:ascii="宋体" w:hAnsi="宋体" w:cs="宋体"/>
                <w:kern w:val="2"/>
              </w:rPr>
            </w:pPr>
          </w:p>
        </w:tc>
      </w:tr>
    </w:tbl>
    <w:p w14:paraId="48751EBE">
      <w:pPr>
        <w:widowControl w:val="0"/>
        <w:ind w:firstLine="480"/>
        <w:rPr>
          <w:rFonts w:ascii="宋体" w:hAnsi="宋体" w:cs="宋体"/>
        </w:rPr>
      </w:pPr>
    </w:p>
    <w:p w14:paraId="616BC227">
      <w:pPr>
        <w:pStyle w:val="19"/>
        <w:widowControl w:val="0"/>
        <w:spacing w:line="440" w:lineRule="exact"/>
        <w:ind w:firstLine="420" w:firstLineChars="200"/>
        <w:rPr>
          <w:rFonts w:hAnsi="宋体" w:cs="宋体"/>
        </w:rPr>
      </w:pPr>
      <w:r>
        <w:rPr>
          <w:rFonts w:hint="eastAsia" w:hAnsi="宋体" w:cs="宋体"/>
        </w:rPr>
        <w:t>注：拟投入人员相关证件证明复印件附后（</w:t>
      </w:r>
      <w:r>
        <w:rPr>
          <w:rFonts w:hint="eastAsia" w:hAnsi="宋体" w:cs="宋体"/>
          <w:w w:val="90"/>
        </w:rPr>
        <w:t>按拟投入情况表所列顺序依次排列人员证件复印件</w:t>
      </w:r>
      <w:r>
        <w:rPr>
          <w:rFonts w:hint="eastAsia" w:hAnsi="宋体" w:cs="宋体"/>
        </w:rPr>
        <w:t>）</w:t>
      </w:r>
    </w:p>
    <w:p w14:paraId="4C1A0C43">
      <w:pPr>
        <w:pStyle w:val="19"/>
        <w:widowControl w:val="0"/>
        <w:spacing w:line="440" w:lineRule="exact"/>
        <w:rPr>
          <w:rFonts w:hAnsi="宋体" w:cs="宋体"/>
        </w:rPr>
      </w:pPr>
    </w:p>
    <w:p w14:paraId="137F2F81">
      <w:pPr>
        <w:rPr>
          <w:rFonts w:ascii="宋体" w:hAnsi="宋体" w:cs="宋体"/>
          <w:b/>
          <w:bCs/>
          <w:sz w:val="28"/>
          <w:szCs w:val="28"/>
        </w:rPr>
      </w:pPr>
    </w:p>
    <w:p w14:paraId="0E240B66">
      <w:pPr>
        <w:pStyle w:val="16"/>
        <w:rPr>
          <w:rFonts w:ascii="宋体" w:hAnsi="宋体" w:cs="宋体"/>
          <w:b/>
          <w:bCs/>
          <w:sz w:val="28"/>
          <w:szCs w:val="28"/>
        </w:rPr>
      </w:pPr>
    </w:p>
    <w:p w14:paraId="349082F9">
      <w:pPr>
        <w:pStyle w:val="16"/>
        <w:rPr>
          <w:rFonts w:ascii="宋体" w:hAnsi="宋体" w:cs="宋体"/>
          <w:b/>
          <w:bCs/>
          <w:sz w:val="28"/>
          <w:szCs w:val="28"/>
        </w:rPr>
      </w:pPr>
    </w:p>
    <w:p w14:paraId="7F3F6FEF">
      <w:pPr>
        <w:pStyle w:val="16"/>
        <w:rPr>
          <w:rFonts w:ascii="宋体" w:hAnsi="宋体" w:cs="宋体"/>
          <w:b/>
          <w:bCs/>
          <w:sz w:val="28"/>
          <w:szCs w:val="28"/>
        </w:rPr>
      </w:pPr>
    </w:p>
    <w:p w14:paraId="18A8BE85">
      <w:pPr>
        <w:pStyle w:val="16"/>
        <w:rPr>
          <w:rFonts w:ascii="宋体" w:hAnsi="宋体" w:cs="宋体"/>
          <w:b/>
          <w:bCs/>
          <w:sz w:val="28"/>
          <w:szCs w:val="28"/>
        </w:rPr>
      </w:pPr>
    </w:p>
    <w:p w14:paraId="3A6E4380">
      <w:pPr>
        <w:pStyle w:val="16"/>
        <w:rPr>
          <w:rFonts w:ascii="宋体" w:hAnsi="宋体" w:cs="宋体"/>
          <w:b/>
          <w:bCs/>
          <w:sz w:val="28"/>
          <w:szCs w:val="28"/>
        </w:rPr>
      </w:pPr>
    </w:p>
    <w:p w14:paraId="060EBEB6">
      <w:pPr>
        <w:pStyle w:val="5"/>
      </w:pPr>
      <w:bookmarkStart w:id="165" w:name="_Toc22545"/>
      <w:r>
        <w:rPr>
          <w:rFonts w:hint="eastAsia"/>
        </w:rPr>
        <w:t>（四）比选参与人认为需提供的其他资料</w:t>
      </w:r>
      <w:bookmarkEnd w:id="165"/>
    </w:p>
    <w:p w14:paraId="1166EDD0">
      <w:pPr>
        <w:pStyle w:val="4"/>
        <w:rPr>
          <w:rFonts w:ascii="宋体" w:hAnsi="宋体" w:cs="宋体"/>
          <w:sz w:val="32"/>
        </w:rPr>
      </w:pPr>
      <w:r>
        <w:rPr>
          <w:rFonts w:hint="eastAsia" w:ascii="宋体" w:hAnsi="宋体" w:cs="宋体"/>
          <w:sz w:val="32"/>
        </w:rPr>
        <w:br w:type="page"/>
      </w:r>
      <w:bookmarkStart w:id="166" w:name="_Toc16313"/>
      <w:bookmarkStart w:id="167" w:name="_Toc3307"/>
      <w:bookmarkStart w:id="168" w:name="_Toc19478"/>
      <w:r>
        <w:rPr>
          <w:rFonts w:hint="eastAsia" w:ascii="宋体" w:hAnsi="宋体" w:cs="宋体"/>
          <w:sz w:val="32"/>
        </w:rPr>
        <w:t>四、商务文件</w:t>
      </w:r>
      <w:bookmarkEnd w:id="162"/>
      <w:bookmarkEnd w:id="163"/>
      <w:bookmarkEnd w:id="166"/>
      <w:bookmarkEnd w:id="167"/>
      <w:bookmarkEnd w:id="168"/>
      <w:bookmarkStart w:id="169" w:name="_Toc406671166"/>
      <w:bookmarkStart w:id="170" w:name="_Toc406672428"/>
      <w:bookmarkStart w:id="171" w:name="_Toc406670795"/>
      <w:bookmarkStart w:id="172" w:name="_Toc406671730"/>
    </w:p>
    <w:p w14:paraId="1BF28C80">
      <w:pPr>
        <w:pStyle w:val="5"/>
      </w:pPr>
      <w:bookmarkStart w:id="173" w:name="_Toc32299"/>
      <w:r>
        <w:rPr>
          <w:rFonts w:hint="eastAsia"/>
        </w:rPr>
        <w:t>（一）商务偏离表</w:t>
      </w:r>
      <w:bookmarkEnd w:id="169"/>
      <w:bookmarkEnd w:id="170"/>
      <w:bookmarkEnd w:id="171"/>
      <w:bookmarkEnd w:id="172"/>
      <w:bookmarkEnd w:id="173"/>
    </w:p>
    <w:p w14:paraId="0CCE2E10">
      <w:pPr>
        <w:pStyle w:val="16"/>
        <w:rPr>
          <w:rFonts w:ascii="宋体" w:hAnsi="宋体" w:cs="宋体"/>
        </w:rPr>
      </w:pPr>
    </w:p>
    <w:p w14:paraId="7B6DFF1A">
      <w:pPr>
        <w:widowControl w:val="0"/>
        <w:spacing w:line="580" w:lineRule="exact"/>
        <w:ind w:left="-10" w:firstLine="11"/>
        <w:jc w:val="center"/>
        <w:rPr>
          <w:rFonts w:ascii="宋体" w:hAnsi="宋体" w:cs="宋体"/>
          <w:b/>
          <w:bCs/>
          <w:sz w:val="28"/>
          <w:szCs w:val="28"/>
        </w:rPr>
      </w:pPr>
      <w:r>
        <w:rPr>
          <w:rFonts w:hint="eastAsia" w:ascii="宋体" w:hAnsi="宋体" w:cs="宋体"/>
          <w:b/>
          <w:bCs/>
          <w:sz w:val="28"/>
          <w:szCs w:val="28"/>
        </w:rPr>
        <w:t>商务偏离表</w:t>
      </w:r>
    </w:p>
    <w:p w14:paraId="26CDD289">
      <w:pPr>
        <w:pStyle w:val="19"/>
        <w:widowControl w:val="0"/>
        <w:spacing w:before="312" w:beforeLines="100" w:after="156" w:afterLines="50"/>
        <w:ind w:firstLine="480"/>
        <w:rPr>
          <w:rFonts w:hAnsi="宋体" w:cs="宋体"/>
          <w:sz w:val="24"/>
          <w:szCs w:val="24"/>
        </w:rPr>
      </w:pPr>
      <w:r>
        <w:rPr>
          <w:rFonts w:hint="eastAsia" w:hAnsi="宋体" w:cs="宋体"/>
          <w:sz w:val="24"/>
          <w:szCs w:val="24"/>
        </w:rPr>
        <w:t>项目名称：                                   项目编号：</w:t>
      </w:r>
    </w:p>
    <w:tbl>
      <w:tblPr>
        <w:tblStyle w:val="35"/>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3"/>
        <w:gridCol w:w="2001"/>
        <w:gridCol w:w="2652"/>
        <w:gridCol w:w="1399"/>
      </w:tblGrid>
      <w:tr w14:paraId="5238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BF6475C">
            <w:pPr>
              <w:widowControl w:val="0"/>
              <w:jc w:val="center"/>
              <w:rPr>
                <w:rFonts w:ascii="宋体" w:hAnsi="宋体" w:cs="宋体"/>
                <w:kern w:val="2"/>
              </w:rPr>
            </w:pPr>
            <w:r>
              <w:rPr>
                <w:rFonts w:hint="eastAsia" w:ascii="宋体" w:hAnsi="宋体" w:cs="宋体"/>
                <w:kern w:val="2"/>
              </w:rPr>
              <w:t>序号</w:t>
            </w:r>
          </w:p>
        </w:tc>
        <w:tc>
          <w:tcPr>
            <w:tcW w:w="2263" w:type="dxa"/>
            <w:vAlign w:val="center"/>
          </w:tcPr>
          <w:p w14:paraId="6152EFE6">
            <w:pPr>
              <w:widowControl w:val="0"/>
              <w:jc w:val="center"/>
              <w:rPr>
                <w:rFonts w:ascii="宋体" w:hAnsi="宋体" w:cs="宋体"/>
                <w:kern w:val="2"/>
              </w:rPr>
            </w:pPr>
            <w:r>
              <w:rPr>
                <w:rFonts w:hint="eastAsia" w:ascii="宋体" w:hAnsi="宋体" w:cs="宋体"/>
                <w:kern w:val="2"/>
              </w:rPr>
              <w:t>商务条款</w:t>
            </w:r>
          </w:p>
        </w:tc>
        <w:tc>
          <w:tcPr>
            <w:tcW w:w="2001" w:type="dxa"/>
            <w:vAlign w:val="center"/>
          </w:tcPr>
          <w:p w14:paraId="4CF03DB9">
            <w:pPr>
              <w:widowControl w:val="0"/>
              <w:jc w:val="center"/>
              <w:rPr>
                <w:rFonts w:ascii="宋体" w:hAnsi="宋体" w:cs="宋体"/>
                <w:kern w:val="2"/>
              </w:rPr>
            </w:pPr>
            <w:r>
              <w:rPr>
                <w:rFonts w:hint="eastAsia" w:ascii="宋体" w:hAnsi="宋体" w:cs="宋体"/>
                <w:kern w:val="2"/>
              </w:rPr>
              <w:t>比选文件要求</w:t>
            </w:r>
          </w:p>
        </w:tc>
        <w:tc>
          <w:tcPr>
            <w:tcW w:w="2652" w:type="dxa"/>
            <w:vAlign w:val="center"/>
          </w:tcPr>
          <w:p w14:paraId="0F9FAAE7">
            <w:pPr>
              <w:widowControl w:val="0"/>
              <w:jc w:val="center"/>
              <w:rPr>
                <w:rFonts w:ascii="宋体" w:hAnsi="宋体" w:cs="宋体"/>
                <w:kern w:val="2"/>
              </w:rPr>
            </w:pPr>
            <w:r>
              <w:rPr>
                <w:rFonts w:hint="eastAsia" w:ascii="宋体" w:hAnsi="宋体" w:cs="宋体"/>
                <w:kern w:val="2"/>
              </w:rPr>
              <w:t>响应文件响应情况</w:t>
            </w:r>
          </w:p>
        </w:tc>
        <w:tc>
          <w:tcPr>
            <w:tcW w:w="1399" w:type="dxa"/>
            <w:vAlign w:val="center"/>
          </w:tcPr>
          <w:p w14:paraId="230616C3">
            <w:pPr>
              <w:widowControl w:val="0"/>
              <w:jc w:val="center"/>
              <w:rPr>
                <w:rFonts w:ascii="宋体" w:hAnsi="宋体" w:cs="宋体"/>
                <w:kern w:val="2"/>
              </w:rPr>
            </w:pPr>
            <w:r>
              <w:rPr>
                <w:rFonts w:hint="eastAsia" w:ascii="宋体" w:hAnsi="宋体" w:cs="宋体"/>
                <w:kern w:val="2"/>
              </w:rPr>
              <w:t>偏离情况</w:t>
            </w:r>
          </w:p>
        </w:tc>
      </w:tr>
      <w:tr w14:paraId="3107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591C3350">
            <w:pPr>
              <w:widowControl w:val="0"/>
              <w:jc w:val="center"/>
              <w:rPr>
                <w:rFonts w:ascii="宋体" w:hAnsi="宋体" w:cs="宋体"/>
                <w:kern w:val="2"/>
              </w:rPr>
            </w:pPr>
            <w:r>
              <w:rPr>
                <w:rFonts w:hint="eastAsia" w:ascii="宋体" w:hAnsi="宋体" w:cs="宋体"/>
                <w:kern w:val="2"/>
              </w:rPr>
              <w:t>1</w:t>
            </w:r>
          </w:p>
        </w:tc>
        <w:tc>
          <w:tcPr>
            <w:tcW w:w="2263" w:type="dxa"/>
            <w:vAlign w:val="center"/>
          </w:tcPr>
          <w:p w14:paraId="29CEB0A4">
            <w:pPr>
              <w:widowControl w:val="0"/>
              <w:rPr>
                <w:rFonts w:ascii="宋体" w:hAnsi="宋体" w:cs="宋体"/>
                <w:kern w:val="2"/>
              </w:rPr>
            </w:pPr>
          </w:p>
        </w:tc>
        <w:tc>
          <w:tcPr>
            <w:tcW w:w="2001" w:type="dxa"/>
            <w:vAlign w:val="center"/>
          </w:tcPr>
          <w:p w14:paraId="1A23B42F">
            <w:pPr>
              <w:widowControl w:val="0"/>
              <w:rPr>
                <w:rFonts w:ascii="宋体" w:hAnsi="宋体" w:cs="宋体"/>
                <w:kern w:val="2"/>
              </w:rPr>
            </w:pPr>
          </w:p>
        </w:tc>
        <w:tc>
          <w:tcPr>
            <w:tcW w:w="2652" w:type="dxa"/>
            <w:vAlign w:val="center"/>
          </w:tcPr>
          <w:p w14:paraId="23B77F5F">
            <w:pPr>
              <w:widowControl w:val="0"/>
              <w:rPr>
                <w:rFonts w:ascii="宋体" w:hAnsi="宋体" w:cs="宋体"/>
                <w:kern w:val="2"/>
              </w:rPr>
            </w:pPr>
          </w:p>
        </w:tc>
        <w:tc>
          <w:tcPr>
            <w:tcW w:w="1399" w:type="dxa"/>
            <w:vAlign w:val="center"/>
          </w:tcPr>
          <w:p w14:paraId="5AB07095">
            <w:pPr>
              <w:widowControl w:val="0"/>
              <w:rPr>
                <w:rFonts w:ascii="宋体" w:hAnsi="宋体" w:cs="宋体"/>
                <w:kern w:val="2"/>
              </w:rPr>
            </w:pPr>
          </w:p>
        </w:tc>
      </w:tr>
      <w:tr w14:paraId="0163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65B4C84">
            <w:pPr>
              <w:widowControl w:val="0"/>
              <w:jc w:val="center"/>
              <w:rPr>
                <w:rFonts w:ascii="宋体" w:hAnsi="宋体" w:cs="宋体"/>
                <w:kern w:val="2"/>
              </w:rPr>
            </w:pPr>
            <w:r>
              <w:rPr>
                <w:rFonts w:hint="eastAsia" w:ascii="宋体" w:hAnsi="宋体" w:cs="宋体"/>
                <w:kern w:val="2"/>
              </w:rPr>
              <w:t>2</w:t>
            </w:r>
          </w:p>
        </w:tc>
        <w:tc>
          <w:tcPr>
            <w:tcW w:w="2263" w:type="dxa"/>
            <w:vAlign w:val="center"/>
          </w:tcPr>
          <w:p w14:paraId="51478DBC">
            <w:pPr>
              <w:widowControl w:val="0"/>
              <w:rPr>
                <w:rFonts w:ascii="宋体" w:hAnsi="宋体" w:cs="宋体"/>
                <w:kern w:val="2"/>
              </w:rPr>
            </w:pPr>
          </w:p>
        </w:tc>
        <w:tc>
          <w:tcPr>
            <w:tcW w:w="2001" w:type="dxa"/>
            <w:vAlign w:val="center"/>
          </w:tcPr>
          <w:p w14:paraId="28C675E7">
            <w:pPr>
              <w:widowControl w:val="0"/>
              <w:rPr>
                <w:rFonts w:ascii="宋体" w:hAnsi="宋体" w:cs="宋体"/>
                <w:kern w:val="2"/>
              </w:rPr>
            </w:pPr>
          </w:p>
        </w:tc>
        <w:tc>
          <w:tcPr>
            <w:tcW w:w="2652" w:type="dxa"/>
            <w:vAlign w:val="center"/>
          </w:tcPr>
          <w:p w14:paraId="14D2574D">
            <w:pPr>
              <w:widowControl w:val="0"/>
              <w:rPr>
                <w:rFonts w:ascii="宋体" w:hAnsi="宋体" w:cs="宋体"/>
                <w:kern w:val="2"/>
              </w:rPr>
            </w:pPr>
          </w:p>
        </w:tc>
        <w:tc>
          <w:tcPr>
            <w:tcW w:w="1399" w:type="dxa"/>
            <w:vAlign w:val="center"/>
          </w:tcPr>
          <w:p w14:paraId="0DB9573F">
            <w:pPr>
              <w:widowControl w:val="0"/>
              <w:rPr>
                <w:rFonts w:ascii="宋体" w:hAnsi="宋体" w:cs="宋体"/>
                <w:kern w:val="2"/>
              </w:rPr>
            </w:pPr>
          </w:p>
        </w:tc>
      </w:tr>
      <w:tr w14:paraId="00BB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88D6789">
            <w:pPr>
              <w:widowControl w:val="0"/>
              <w:jc w:val="center"/>
              <w:rPr>
                <w:rFonts w:ascii="宋体" w:hAnsi="宋体" w:cs="宋体"/>
                <w:kern w:val="2"/>
              </w:rPr>
            </w:pPr>
            <w:r>
              <w:rPr>
                <w:rFonts w:hint="eastAsia" w:ascii="宋体" w:hAnsi="宋体" w:cs="宋体"/>
                <w:kern w:val="2"/>
              </w:rPr>
              <w:t>3</w:t>
            </w:r>
          </w:p>
        </w:tc>
        <w:tc>
          <w:tcPr>
            <w:tcW w:w="2263" w:type="dxa"/>
            <w:vAlign w:val="center"/>
          </w:tcPr>
          <w:p w14:paraId="3AE964FF">
            <w:pPr>
              <w:widowControl w:val="0"/>
              <w:rPr>
                <w:rFonts w:ascii="宋体" w:hAnsi="宋体" w:cs="宋体"/>
                <w:kern w:val="2"/>
              </w:rPr>
            </w:pPr>
          </w:p>
        </w:tc>
        <w:tc>
          <w:tcPr>
            <w:tcW w:w="2001" w:type="dxa"/>
            <w:vAlign w:val="center"/>
          </w:tcPr>
          <w:p w14:paraId="24DDB9BE">
            <w:pPr>
              <w:widowControl w:val="0"/>
              <w:rPr>
                <w:rFonts w:ascii="宋体" w:hAnsi="宋体" w:cs="宋体"/>
                <w:kern w:val="2"/>
              </w:rPr>
            </w:pPr>
          </w:p>
        </w:tc>
        <w:tc>
          <w:tcPr>
            <w:tcW w:w="2652" w:type="dxa"/>
            <w:vAlign w:val="center"/>
          </w:tcPr>
          <w:p w14:paraId="4E08E06C">
            <w:pPr>
              <w:widowControl w:val="0"/>
              <w:rPr>
                <w:rFonts w:ascii="宋体" w:hAnsi="宋体" w:cs="宋体"/>
                <w:kern w:val="2"/>
              </w:rPr>
            </w:pPr>
          </w:p>
        </w:tc>
        <w:tc>
          <w:tcPr>
            <w:tcW w:w="1399" w:type="dxa"/>
            <w:vAlign w:val="center"/>
          </w:tcPr>
          <w:p w14:paraId="10368065">
            <w:pPr>
              <w:widowControl w:val="0"/>
              <w:rPr>
                <w:rFonts w:ascii="宋体" w:hAnsi="宋体" w:cs="宋体"/>
                <w:kern w:val="2"/>
              </w:rPr>
            </w:pPr>
          </w:p>
        </w:tc>
      </w:tr>
      <w:tr w14:paraId="27CE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4E8CF0D">
            <w:pPr>
              <w:widowControl w:val="0"/>
              <w:jc w:val="center"/>
              <w:rPr>
                <w:rFonts w:ascii="宋体" w:hAnsi="宋体" w:cs="宋体"/>
                <w:kern w:val="2"/>
              </w:rPr>
            </w:pPr>
            <w:r>
              <w:rPr>
                <w:rFonts w:hint="eastAsia" w:ascii="宋体" w:hAnsi="宋体" w:cs="宋体"/>
                <w:kern w:val="2"/>
              </w:rPr>
              <w:t>4</w:t>
            </w:r>
          </w:p>
        </w:tc>
        <w:tc>
          <w:tcPr>
            <w:tcW w:w="2263" w:type="dxa"/>
            <w:vAlign w:val="center"/>
          </w:tcPr>
          <w:p w14:paraId="7D2EC202">
            <w:pPr>
              <w:widowControl w:val="0"/>
              <w:rPr>
                <w:rFonts w:ascii="宋体" w:hAnsi="宋体" w:cs="宋体"/>
                <w:kern w:val="2"/>
              </w:rPr>
            </w:pPr>
          </w:p>
        </w:tc>
        <w:tc>
          <w:tcPr>
            <w:tcW w:w="2001" w:type="dxa"/>
            <w:vAlign w:val="center"/>
          </w:tcPr>
          <w:p w14:paraId="13E422EB">
            <w:pPr>
              <w:widowControl w:val="0"/>
              <w:rPr>
                <w:rFonts w:ascii="宋体" w:hAnsi="宋体" w:cs="宋体"/>
                <w:kern w:val="2"/>
              </w:rPr>
            </w:pPr>
          </w:p>
        </w:tc>
        <w:tc>
          <w:tcPr>
            <w:tcW w:w="2652" w:type="dxa"/>
            <w:vAlign w:val="center"/>
          </w:tcPr>
          <w:p w14:paraId="086D4B0E">
            <w:pPr>
              <w:widowControl w:val="0"/>
              <w:rPr>
                <w:rFonts w:ascii="宋体" w:hAnsi="宋体" w:cs="宋体"/>
                <w:kern w:val="2"/>
              </w:rPr>
            </w:pPr>
          </w:p>
        </w:tc>
        <w:tc>
          <w:tcPr>
            <w:tcW w:w="1399" w:type="dxa"/>
            <w:vAlign w:val="center"/>
          </w:tcPr>
          <w:p w14:paraId="6E435A10">
            <w:pPr>
              <w:widowControl w:val="0"/>
              <w:rPr>
                <w:rFonts w:ascii="宋体" w:hAnsi="宋体" w:cs="宋体"/>
                <w:kern w:val="2"/>
              </w:rPr>
            </w:pPr>
          </w:p>
        </w:tc>
      </w:tr>
      <w:tr w14:paraId="21DD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4FECB08">
            <w:pPr>
              <w:widowControl w:val="0"/>
              <w:jc w:val="center"/>
              <w:rPr>
                <w:rFonts w:ascii="宋体" w:hAnsi="宋体" w:cs="宋体"/>
                <w:kern w:val="2"/>
              </w:rPr>
            </w:pPr>
            <w:r>
              <w:rPr>
                <w:rFonts w:hint="eastAsia" w:ascii="宋体" w:hAnsi="宋体" w:cs="宋体"/>
                <w:kern w:val="2"/>
              </w:rPr>
              <w:t>5</w:t>
            </w:r>
          </w:p>
        </w:tc>
        <w:tc>
          <w:tcPr>
            <w:tcW w:w="2263" w:type="dxa"/>
            <w:vAlign w:val="center"/>
          </w:tcPr>
          <w:p w14:paraId="6A5736AC">
            <w:pPr>
              <w:widowControl w:val="0"/>
              <w:rPr>
                <w:rFonts w:ascii="宋体" w:hAnsi="宋体" w:cs="宋体"/>
                <w:kern w:val="2"/>
              </w:rPr>
            </w:pPr>
          </w:p>
        </w:tc>
        <w:tc>
          <w:tcPr>
            <w:tcW w:w="2001" w:type="dxa"/>
            <w:vAlign w:val="center"/>
          </w:tcPr>
          <w:p w14:paraId="7C6C78F0">
            <w:pPr>
              <w:widowControl w:val="0"/>
              <w:rPr>
                <w:rFonts w:ascii="宋体" w:hAnsi="宋体" w:cs="宋体"/>
                <w:kern w:val="2"/>
              </w:rPr>
            </w:pPr>
          </w:p>
        </w:tc>
        <w:tc>
          <w:tcPr>
            <w:tcW w:w="2652" w:type="dxa"/>
            <w:vAlign w:val="center"/>
          </w:tcPr>
          <w:p w14:paraId="1E1577C8">
            <w:pPr>
              <w:widowControl w:val="0"/>
              <w:rPr>
                <w:rFonts w:ascii="宋体" w:hAnsi="宋体" w:cs="宋体"/>
                <w:kern w:val="2"/>
              </w:rPr>
            </w:pPr>
          </w:p>
        </w:tc>
        <w:tc>
          <w:tcPr>
            <w:tcW w:w="1399" w:type="dxa"/>
            <w:vAlign w:val="center"/>
          </w:tcPr>
          <w:p w14:paraId="502B27C7">
            <w:pPr>
              <w:widowControl w:val="0"/>
              <w:rPr>
                <w:rFonts w:ascii="宋体" w:hAnsi="宋体" w:cs="宋体"/>
                <w:kern w:val="2"/>
              </w:rPr>
            </w:pPr>
          </w:p>
        </w:tc>
      </w:tr>
      <w:tr w14:paraId="73E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600E8A1">
            <w:pPr>
              <w:widowControl w:val="0"/>
              <w:jc w:val="center"/>
              <w:rPr>
                <w:rFonts w:ascii="宋体" w:hAnsi="宋体" w:cs="宋体"/>
                <w:kern w:val="2"/>
              </w:rPr>
            </w:pPr>
            <w:r>
              <w:rPr>
                <w:rFonts w:hint="eastAsia" w:ascii="宋体" w:hAnsi="宋体" w:cs="宋体"/>
                <w:kern w:val="2"/>
              </w:rPr>
              <w:t>6</w:t>
            </w:r>
          </w:p>
        </w:tc>
        <w:tc>
          <w:tcPr>
            <w:tcW w:w="2263" w:type="dxa"/>
            <w:vAlign w:val="center"/>
          </w:tcPr>
          <w:p w14:paraId="1D5D5907">
            <w:pPr>
              <w:widowControl w:val="0"/>
              <w:rPr>
                <w:rFonts w:ascii="宋体" w:hAnsi="宋体" w:cs="宋体"/>
                <w:kern w:val="2"/>
              </w:rPr>
            </w:pPr>
          </w:p>
        </w:tc>
        <w:tc>
          <w:tcPr>
            <w:tcW w:w="2001" w:type="dxa"/>
            <w:vAlign w:val="center"/>
          </w:tcPr>
          <w:p w14:paraId="7F3F8AC2">
            <w:pPr>
              <w:widowControl w:val="0"/>
              <w:ind w:left="780"/>
              <w:rPr>
                <w:rFonts w:ascii="宋体" w:hAnsi="宋体" w:cs="宋体"/>
                <w:kern w:val="2"/>
              </w:rPr>
            </w:pPr>
          </w:p>
        </w:tc>
        <w:tc>
          <w:tcPr>
            <w:tcW w:w="2652" w:type="dxa"/>
            <w:vAlign w:val="center"/>
          </w:tcPr>
          <w:p w14:paraId="2DEC7434">
            <w:pPr>
              <w:widowControl w:val="0"/>
              <w:rPr>
                <w:rFonts w:ascii="宋体" w:hAnsi="宋体" w:cs="宋体"/>
                <w:kern w:val="2"/>
              </w:rPr>
            </w:pPr>
          </w:p>
        </w:tc>
        <w:tc>
          <w:tcPr>
            <w:tcW w:w="1399" w:type="dxa"/>
            <w:vAlign w:val="center"/>
          </w:tcPr>
          <w:p w14:paraId="234C3FAF">
            <w:pPr>
              <w:widowControl w:val="0"/>
              <w:rPr>
                <w:rFonts w:ascii="宋体" w:hAnsi="宋体" w:cs="宋体"/>
                <w:kern w:val="2"/>
              </w:rPr>
            </w:pPr>
          </w:p>
        </w:tc>
      </w:tr>
      <w:tr w14:paraId="037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68A569F">
            <w:pPr>
              <w:widowControl w:val="0"/>
              <w:jc w:val="center"/>
              <w:rPr>
                <w:rFonts w:ascii="宋体" w:hAnsi="宋体" w:cs="宋体"/>
                <w:kern w:val="2"/>
              </w:rPr>
            </w:pPr>
            <w:r>
              <w:rPr>
                <w:rFonts w:hint="eastAsia" w:ascii="宋体" w:hAnsi="宋体" w:cs="宋体"/>
                <w:kern w:val="2"/>
              </w:rPr>
              <w:t>7</w:t>
            </w:r>
          </w:p>
        </w:tc>
        <w:tc>
          <w:tcPr>
            <w:tcW w:w="2263" w:type="dxa"/>
            <w:vAlign w:val="center"/>
          </w:tcPr>
          <w:p w14:paraId="12F920FA">
            <w:pPr>
              <w:widowControl w:val="0"/>
              <w:rPr>
                <w:rFonts w:ascii="宋体" w:hAnsi="宋体" w:cs="宋体"/>
                <w:kern w:val="2"/>
              </w:rPr>
            </w:pPr>
          </w:p>
        </w:tc>
        <w:tc>
          <w:tcPr>
            <w:tcW w:w="2001" w:type="dxa"/>
            <w:vAlign w:val="center"/>
          </w:tcPr>
          <w:p w14:paraId="02DB552E">
            <w:pPr>
              <w:widowControl w:val="0"/>
              <w:rPr>
                <w:rFonts w:ascii="宋体" w:hAnsi="宋体" w:cs="宋体"/>
                <w:kern w:val="2"/>
              </w:rPr>
            </w:pPr>
          </w:p>
        </w:tc>
        <w:tc>
          <w:tcPr>
            <w:tcW w:w="2652" w:type="dxa"/>
            <w:vAlign w:val="center"/>
          </w:tcPr>
          <w:p w14:paraId="1CD7D7A5">
            <w:pPr>
              <w:widowControl w:val="0"/>
              <w:rPr>
                <w:rFonts w:ascii="宋体" w:hAnsi="宋体" w:cs="宋体"/>
                <w:kern w:val="2"/>
              </w:rPr>
            </w:pPr>
          </w:p>
        </w:tc>
        <w:tc>
          <w:tcPr>
            <w:tcW w:w="1399" w:type="dxa"/>
            <w:vAlign w:val="center"/>
          </w:tcPr>
          <w:p w14:paraId="0DB81CDD">
            <w:pPr>
              <w:widowControl w:val="0"/>
              <w:rPr>
                <w:rFonts w:ascii="宋体" w:hAnsi="宋体" w:cs="宋体"/>
                <w:kern w:val="2"/>
              </w:rPr>
            </w:pPr>
          </w:p>
        </w:tc>
      </w:tr>
      <w:tr w14:paraId="0C3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3390458">
            <w:pPr>
              <w:widowControl w:val="0"/>
              <w:jc w:val="center"/>
              <w:rPr>
                <w:rFonts w:ascii="宋体" w:hAnsi="宋体" w:cs="宋体"/>
                <w:kern w:val="2"/>
              </w:rPr>
            </w:pPr>
            <w:r>
              <w:rPr>
                <w:rFonts w:hint="eastAsia" w:ascii="宋体" w:hAnsi="宋体" w:cs="宋体"/>
                <w:kern w:val="2"/>
              </w:rPr>
              <w:t>8</w:t>
            </w:r>
          </w:p>
        </w:tc>
        <w:tc>
          <w:tcPr>
            <w:tcW w:w="2263" w:type="dxa"/>
            <w:vAlign w:val="center"/>
          </w:tcPr>
          <w:p w14:paraId="257E5207">
            <w:pPr>
              <w:widowControl w:val="0"/>
              <w:rPr>
                <w:rFonts w:ascii="宋体" w:hAnsi="宋体" w:cs="宋体"/>
                <w:kern w:val="2"/>
              </w:rPr>
            </w:pPr>
          </w:p>
        </w:tc>
        <w:tc>
          <w:tcPr>
            <w:tcW w:w="2001" w:type="dxa"/>
            <w:vAlign w:val="center"/>
          </w:tcPr>
          <w:p w14:paraId="5109C763">
            <w:pPr>
              <w:widowControl w:val="0"/>
              <w:rPr>
                <w:rFonts w:ascii="宋体" w:hAnsi="宋体" w:cs="宋体"/>
                <w:kern w:val="2"/>
              </w:rPr>
            </w:pPr>
          </w:p>
        </w:tc>
        <w:tc>
          <w:tcPr>
            <w:tcW w:w="2652" w:type="dxa"/>
            <w:vAlign w:val="center"/>
          </w:tcPr>
          <w:p w14:paraId="4483A57D">
            <w:pPr>
              <w:widowControl w:val="0"/>
              <w:rPr>
                <w:rFonts w:ascii="宋体" w:hAnsi="宋体" w:cs="宋体"/>
                <w:kern w:val="2"/>
              </w:rPr>
            </w:pPr>
          </w:p>
        </w:tc>
        <w:tc>
          <w:tcPr>
            <w:tcW w:w="1399" w:type="dxa"/>
            <w:vAlign w:val="center"/>
          </w:tcPr>
          <w:p w14:paraId="49D7410F">
            <w:pPr>
              <w:widowControl w:val="0"/>
              <w:rPr>
                <w:rFonts w:ascii="宋体" w:hAnsi="宋体" w:cs="宋体"/>
                <w:kern w:val="2"/>
              </w:rPr>
            </w:pPr>
          </w:p>
        </w:tc>
      </w:tr>
      <w:tr w14:paraId="16E3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E54B2DF">
            <w:pPr>
              <w:widowControl w:val="0"/>
              <w:rPr>
                <w:rFonts w:ascii="宋体" w:hAnsi="宋体" w:cs="宋体"/>
                <w:kern w:val="2"/>
              </w:rPr>
            </w:pPr>
          </w:p>
        </w:tc>
        <w:tc>
          <w:tcPr>
            <w:tcW w:w="2263" w:type="dxa"/>
            <w:vAlign w:val="center"/>
          </w:tcPr>
          <w:p w14:paraId="3D116DEA">
            <w:pPr>
              <w:widowControl w:val="0"/>
              <w:rPr>
                <w:rFonts w:ascii="宋体" w:hAnsi="宋体" w:cs="宋体"/>
                <w:kern w:val="2"/>
              </w:rPr>
            </w:pPr>
          </w:p>
        </w:tc>
        <w:tc>
          <w:tcPr>
            <w:tcW w:w="2001" w:type="dxa"/>
            <w:vAlign w:val="center"/>
          </w:tcPr>
          <w:p w14:paraId="040589CA">
            <w:pPr>
              <w:widowControl w:val="0"/>
              <w:rPr>
                <w:rFonts w:ascii="宋体" w:hAnsi="宋体" w:cs="宋体"/>
                <w:kern w:val="2"/>
              </w:rPr>
            </w:pPr>
          </w:p>
        </w:tc>
        <w:tc>
          <w:tcPr>
            <w:tcW w:w="2652" w:type="dxa"/>
            <w:vAlign w:val="center"/>
          </w:tcPr>
          <w:p w14:paraId="49DC954A">
            <w:pPr>
              <w:widowControl w:val="0"/>
              <w:rPr>
                <w:rFonts w:ascii="宋体" w:hAnsi="宋体" w:cs="宋体"/>
                <w:kern w:val="2"/>
              </w:rPr>
            </w:pPr>
          </w:p>
        </w:tc>
        <w:tc>
          <w:tcPr>
            <w:tcW w:w="1399" w:type="dxa"/>
            <w:vAlign w:val="center"/>
          </w:tcPr>
          <w:p w14:paraId="3C3C14E0">
            <w:pPr>
              <w:widowControl w:val="0"/>
              <w:rPr>
                <w:rFonts w:ascii="宋体" w:hAnsi="宋体" w:cs="宋体"/>
                <w:kern w:val="2"/>
              </w:rPr>
            </w:pPr>
          </w:p>
        </w:tc>
      </w:tr>
    </w:tbl>
    <w:p w14:paraId="25549CAD">
      <w:pPr>
        <w:widowControl w:val="0"/>
        <w:ind w:firstLine="491" w:firstLineChars="205"/>
        <w:rPr>
          <w:rFonts w:ascii="宋体" w:hAnsi="宋体" w:cs="宋体"/>
        </w:rPr>
      </w:pPr>
    </w:p>
    <w:p w14:paraId="4C6E9DCA">
      <w:pPr>
        <w:widowControl w:val="0"/>
        <w:ind w:firstLine="491" w:firstLineChars="205"/>
        <w:rPr>
          <w:rFonts w:ascii="宋体" w:hAnsi="宋体" w:cs="宋体"/>
        </w:rPr>
      </w:pPr>
      <w:r>
        <w:rPr>
          <w:rFonts w:hint="eastAsia" w:ascii="宋体" w:hAnsi="宋体" w:cs="宋体"/>
        </w:rPr>
        <w:t>注：无论比选参与人递交的响应文件与比选文件商务条款的要求是否有偏离，均应逐条列在商务偏离表中。如有优于商务要求的分项，须明确提出。</w:t>
      </w:r>
    </w:p>
    <w:p w14:paraId="752ED12F">
      <w:pPr>
        <w:widowControl w:val="0"/>
        <w:spacing w:line="360" w:lineRule="auto"/>
        <w:ind w:firstLine="491" w:firstLineChars="205"/>
        <w:rPr>
          <w:rFonts w:ascii="宋体" w:hAnsi="宋体" w:cs="宋体"/>
        </w:rPr>
      </w:pPr>
    </w:p>
    <w:p w14:paraId="211B9B0C">
      <w:pPr>
        <w:widowControl w:val="0"/>
        <w:spacing w:line="360" w:lineRule="auto"/>
        <w:ind w:firstLine="491"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比选参与人名称（盖章）：</w:t>
      </w:r>
    </w:p>
    <w:p w14:paraId="5E8550D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0C530097">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3028FE0D">
      <w:pPr>
        <w:rPr>
          <w:rFonts w:ascii="宋体" w:hAnsi="宋体" w:cs="宋体"/>
          <w:b/>
        </w:rPr>
      </w:pPr>
      <w:bookmarkStart w:id="174" w:name="_Toc406670796"/>
      <w:bookmarkStart w:id="175" w:name="_Toc406671167"/>
      <w:bookmarkStart w:id="176" w:name="_Toc406672429"/>
      <w:bookmarkStart w:id="177" w:name="_Toc406671731"/>
      <w:r>
        <w:rPr>
          <w:rFonts w:hint="eastAsia" w:ascii="宋体" w:hAnsi="宋体" w:cs="宋体"/>
          <w:b/>
        </w:rPr>
        <w:br w:type="page"/>
      </w:r>
    </w:p>
    <w:p w14:paraId="3BF2AD5E">
      <w:pPr>
        <w:pStyle w:val="5"/>
      </w:pPr>
      <w:bookmarkStart w:id="178" w:name="_Toc13442"/>
      <w:r>
        <w:rPr>
          <w:rFonts w:hint="eastAsia"/>
        </w:rPr>
        <w:t>（二）业绩经验</w:t>
      </w:r>
      <w:bookmarkEnd w:id="178"/>
    </w:p>
    <w:p w14:paraId="5752AD6D">
      <w:pPr>
        <w:pStyle w:val="17"/>
        <w:widowControl w:val="0"/>
        <w:spacing w:line="360" w:lineRule="auto"/>
        <w:ind w:firstLine="0"/>
        <w:jc w:val="center"/>
        <w:rPr>
          <w:rFonts w:ascii="宋体" w:hAnsi="宋体" w:eastAsia="宋体" w:cs="宋体"/>
          <w:b/>
          <w:bCs/>
          <w:sz w:val="28"/>
          <w:szCs w:val="28"/>
        </w:rPr>
      </w:pPr>
      <w:r>
        <w:rPr>
          <w:rFonts w:hint="eastAsia" w:ascii="宋体" w:hAnsi="宋体" w:eastAsia="宋体" w:cs="宋体"/>
          <w:b/>
          <w:bCs/>
          <w:sz w:val="28"/>
          <w:szCs w:val="28"/>
        </w:rPr>
        <w:t>业绩一览表</w:t>
      </w:r>
    </w:p>
    <w:tbl>
      <w:tblPr>
        <w:tblStyle w:val="3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7F2D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9053C99">
            <w:pPr>
              <w:widowControl w:val="0"/>
              <w:spacing w:line="400" w:lineRule="exact"/>
              <w:ind w:firstLine="120" w:firstLineChars="50"/>
              <w:jc w:val="center"/>
              <w:rPr>
                <w:rFonts w:ascii="宋体" w:hAnsi="宋体" w:cs="宋体"/>
                <w:kern w:val="2"/>
              </w:rPr>
            </w:pPr>
            <w:r>
              <w:rPr>
                <w:rFonts w:hint="eastAsia" w:ascii="宋体" w:hAnsi="宋体" w:cs="宋体"/>
                <w:kern w:val="2"/>
              </w:rPr>
              <w:t>序号</w:t>
            </w:r>
          </w:p>
        </w:tc>
        <w:tc>
          <w:tcPr>
            <w:tcW w:w="1713" w:type="dxa"/>
            <w:vAlign w:val="center"/>
          </w:tcPr>
          <w:p w14:paraId="6455DAF2">
            <w:pPr>
              <w:widowControl w:val="0"/>
              <w:spacing w:line="400" w:lineRule="exact"/>
              <w:jc w:val="center"/>
              <w:rPr>
                <w:rFonts w:ascii="宋体" w:hAnsi="宋体" w:cs="宋体"/>
                <w:kern w:val="2"/>
              </w:rPr>
            </w:pPr>
            <w:r>
              <w:rPr>
                <w:rFonts w:hint="eastAsia" w:ascii="宋体" w:hAnsi="宋体" w:cs="宋体"/>
                <w:kern w:val="2"/>
              </w:rPr>
              <w:t>采购人名称</w:t>
            </w:r>
          </w:p>
        </w:tc>
        <w:tc>
          <w:tcPr>
            <w:tcW w:w="2977" w:type="dxa"/>
            <w:vAlign w:val="center"/>
          </w:tcPr>
          <w:p w14:paraId="0EA3B171">
            <w:pPr>
              <w:widowControl w:val="0"/>
              <w:spacing w:line="400" w:lineRule="exact"/>
              <w:jc w:val="center"/>
              <w:rPr>
                <w:rFonts w:ascii="宋体" w:hAnsi="宋体" w:cs="宋体"/>
                <w:kern w:val="2"/>
              </w:rPr>
            </w:pPr>
            <w:r>
              <w:rPr>
                <w:rFonts w:hint="eastAsia" w:ascii="宋体" w:hAnsi="宋体" w:cs="宋体"/>
                <w:kern w:val="2"/>
              </w:rPr>
              <w:t>项目名称</w:t>
            </w:r>
          </w:p>
        </w:tc>
        <w:tc>
          <w:tcPr>
            <w:tcW w:w="1276" w:type="dxa"/>
            <w:vAlign w:val="center"/>
          </w:tcPr>
          <w:p w14:paraId="61FD9878">
            <w:pPr>
              <w:widowControl w:val="0"/>
              <w:spacing w:line="400" w:lineRule="exact"/>
              <w:jc w:val="center"/>
              <w:rPr>
                <w:rFonts w:ascii="宋体" w:hAnsi="宋体" w:cs="宋体"/>
                <w:kern w:val="2"/>
              </w:rPr>
            </w:pPr>
            <w:r>
              <w:rPr>
                <w:rFonts w:hint="eastAsia" w:ascii="宋体" w:hAnsi="宋体" w:cs="宋体"/>
                <w:kern w:val="2"/>
              </w:rPr>
              <w:t>完成时间</w:t>
            </w:r>
          </w:p>
        </w:tc>
        <w:tc>
          <w:tcPr>
            <w:tcW w:w="1417" w:type="dxa"/>
            <w:vAlign w:val="center"/>
          </w:tcPr>
          <w:p w14:paraId="15179769">
            <w:pPr>
              <w:widowControl w:val="0"/>
              <w:spacing w:line="400" w:lineRule="exact"/>
              <w:ind w:firstLine="120" w:firstLineChars="50"/>
              <w:jc w:val="center"/>
              <w:rPr>
                <w:rFonts w:ascii="宋体" w:hAnsi="宋体" w:cs="宋体"/>
                <w:kern w:val="2"/>
              </w:rPr>
            </w:pPr>
            <w:r>
              <w:rPr>
                <w:rFonts w:hint="eastAsia" w:ascii="宋体" w:hAnsi="宋体" w:cs="宋体"/>
                <w:kern w:val="2"/>
              </w:rPr>
              <w:t>合同金额</w:t>
            </w:r>
          </w:p>
        </w:tc>
        <w:tc>
          <w:tcPr>
            <w:tcW w:w="1012" w:type="dxa"/>
            <w:vAlign w:val="center"/>
          </w:tcPr>
          <w:p w14:paraId="686520A0">
            <w:pPr>
              <w:widowControl w:val="0"/>
              <w:spacing w:line="400" w:lineRule="exact"/>
              <w:jc w:val="center"/>
              <w:rPr>
                <w:rFonts w:ascii="宋体" w:hAnsi="宋体" w:cs="宋体"/>
                <w:kern w:val="2"/>
              </w:rPr>
            </w:pPr>
            <w:r>
              <w:rPr>
                <w:rFonts w:hint="eastAsia" w:ascii="宋体" w:hAnsi="宋体" w:cs="宋体"/>
                <w:kern w:val="2"/>
              </w:rPr>
              <w:t>备注</w:t>
            </w:r>
          </w:p>
        </w:tc>
      </w:tr>
      <w:tr w14:paraId="465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36AC6AC">
            <w:pPr>
              <w:widowControl w:val="0"/>
              <w:spacing w:line="400" w:lineRule="exact"/>
              <w:rPr>
                <w:rFonts w:ascii="宋体" w:hAnsi="宋体" w:cs="宋体"/>
                <w:kern w:val="2"/>
              </w:rPr>
            </w:pPr>
          </w:p>
        </w:tc>
        <w:tc>
          <w:tcPr>
            <w:tcW w:w="1713" w:type="dxa"/>
            <w:vAlign w:val="center"/>
          </w:tcPr>
          <w:p w14:paraId="5DAA2F7E">
            <w:pPr>
              <w:widowControl w:val="0"/>
              <w:spacing w:line="400" w:lineRule="exact"/>
              <w:rPr>
                <w:rFonts w:ascii="宋体" w:hAnsi="宋体" w:cs="宋体"/>
                <w:kern w:val="2"/>
              </w:rPr>
            </w:pPr>
          </w:p>
        </w:tc>
        <w:tc>
          <w:tcPr>
            <w:tcW w:w="2977" w:type="dxa"/>
            <w:vAlign w:val="center"/>
          </w:tcPr>
          <w:p w14:paraId="4F496F14">
            <w:pPr>
              <w:widowControl w:val="0"/>
              <w:spacing w:line="400" w:lineRule="exact"/>
              <w:rPr>
                <w:rFonts w:ascii="宋体" w:hAnsi="宋体" w:cs="宋体"/>
                <w:kern w:val="2"/>
              </w:rPr>
            </w:pPr>
          </w:p>
        </w:tc>
        <w:tc>
          <w:tcPr>
            <w:tcW w:w="1276" w:type="dxa"/>
            <w:vAlign w:val="center"/>
          </w:tcPr>
          <w:p w14:paraId="132D45EA">
            <w:pPr>
              <w:widowControl w:val="0"/>
              <w:spacing w:line="400" w:lineRule="exact"/>
              <w:rPr>
                <w:rFonts w:ascii="宋体" w:hAnsi="宋体" w:cs="宋体"/>
                <w:kern w:val="2"/>
              </w:rPr>
            </w:pPr>
          </w:p>
        </w:tc>
        <w:tc>
          <w:tcPr>
            <w:tcW w:w="1417" w:type="dxa"/>
            <w:vAlign w:val="center"/>
          </w:tcPr>
          <w:p w14:paraId="186F3626">
            <w:pPr>
              <w:widowControl w:val="0"/>
              <w:spacing w:line="400" w:lineRule="exact"/>
              <w:rPr>
                <w:rFonts w:ascii="宋体" w:hAnsi="宋体" w:cs="宋体"/>
                <w:kern w:val="2"/>
              </w:rPr>
            </w:pPr>
          </w:p>
        </w:tc>
        <w:tc>
          <w:tcPr>
            <w:tcW w:w="1012" w:type="dxa"/>
            <w:vAlign w:val="center"/>
          </w:tcPr>
          <w:p w14:paraId="39D90666">
            <w:pPr>
              <w:widowControl w:val="0"/>
              <w:spacing w:line="400" w:lineRule="exact"/>
              <w:rPr>
                <w:rFonts w:ascii="宋体" w:hAnsi="宋体" w:cs="宋体"/>
                <w:kern w:val="2"/>
              </w:rPr>
            </w:pPr>
          </w:p>
        </w:tc>
      </w:tr>
      <w:tr w14:paraId="0EA8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B9F445">
            <w:pPr>
              <w:widowControl w:val="0"/>
              <w:spacing w:line="400" w:lineRule="exact"/>
              <w:rPr>
                <w:rFonts w:ascii="宋体" w:hAnsi="宋体" w:cs="宋体"/>
                <w:kern w:val="2"/>
              </w:rPr>
            </w:pPr>
          </w:p>
        </w:tc>
        <w:tc>
          <w:tcPr>
            <w:tcW w:w="1713" w:type="dxa"/>
            <w:vAlign w:val="center"/>
          </w:tcPr>
          <w:p w14:paraId="64A7E103">
            <w:pPr>
              <w:widowControl w:val="0"/>
              <w:spacing w:line="400" w:lineRule="exact"/>
              <w:rPr>
                <w:rFonts w:ascii="宋体" w:hAnsi="宋体" w:cs="宋体"/>
                <w:kern w:val="2"/>
              </w:rPr>
            </w:pPr>
          </w:p>
        </w:tc>
        <w:tc>
          <w:tcPr>
            <w:tcW w:w="2977" w:type="dxa"/>
            <w:vAlign w:val="center"/>
          </w:tcPr>
          <w:p w14:paraId="402FE9B0">
            <w:pPr>
              <w:widowControl w:val="0"/>
              <w:spacing w:line="400" w:lineRule="exact"/>
              <w:rPr>
                <w:rFonts w:ascii="宋体" w:hAnsi="宋体" w:cs="宋体"/>
                <w:kern w:val="2"/>
              </w:rPr>
            </w:pPr>
          </w:p>
        </w:tc>
        <w:tc>
          <w:tcPr>
            <w:tcW w:w="1276" w:type="dxa"/>
            <w:vAlign w:val="center"/>
          </w:tcPr>
          <w:p w14:paraId="678E5FAF">
            <w:pPr>
              <w:widowControl w:val="0"/>
              <w:spacing w:line="400" w:lineRule="exact"/>
              <w:rPr>
                <w:rFonts w:ascii="宋体" w:hAnsi="宋体" w:cs="宋体"/>
                <w:kern w:val="2"/>
              </w:rPr>
            </w:pPr>
          </w:p>
        </w:tc>
        <w:tc>
          <w:tcPr>
            <w:tcW w:w="1417" w:type="dxa"/>
            <w:vAlign w:val="center"/>
          </w:tcPr>
          <w:p w14:paraId="77A3E286">
            <w:pPr>
              <w:widowControl w:val="0"/>
              <w:spacing w:line="400" w:lineRule="exact"/>
              <w:rPr>
                <w:rFonts w:ascii="宋体" w:hAnsi="宋体" w:cs="宋体"/>
                <w:kern w:val="2"/>
              </w:rPr>
            </w:pPr>
          </w:p>
        </w:tc>
        <w:tc>
          <w:tcPr>
            <w:tcW w:w="1012" w:type="dxa"/>
            <w:vAlign w:val="center"/>
          </w:tcPr>
          <w:p w14:paraId="1EA3CA31">
            <w:pPr>
              <w:widowControl w:val="0"/>
              <w:spacing w:line="400" w:lineRule="exact"/>
              <w:rPr>
                <w:rFonts w:ascii="宋体" w:hAnsi="宋体" w:cs="宋体"/>
                <w:kern w:val="2"/>
              </w:rPr>
            </w:pPr>
          </w:p>
        </w:tc>
      </w:tr>
      <w:tr w14:paraId="52B9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376F139">
            <w:pPr>
              <w:widowControl w:val="0"/>
              <w:spacing w:line="400" w:lineRule="exact"/>
              <w:rPr>
                <w:rFonts w:ascii="宋体" w:hAnsi="宋体" w:cs="宋体"/>
                <w:kern w:val="2"/>
              </w:rPr>
            </w:pPr>
          </w:p>
        </w:tc>
        <w:tc>
          <w:tcPr>
            <w:tcW w:w="1713" w:type="dxa"/>
            <w:vAlign w:val="center"/>
          </w:tcPr>
          <w:p w14:paraId="3EA92947">
            <w:pPr>
              <w:widowControl w:val="0"/>
              <w:spacing w:line="400" w:lineRule="exact"/>
              <w:rPr>
                <w:rFonts w:ascii="宋体" w:hAnsi="宋体" w:cs="宋体"/>
                <w:kern w:val="2"/>
              </w:rPr>
            </w:pPr>
          </w:p>
        </w:tc>
        <w:tc>
          <w:tcPr>
            <w:tcW w:w="2977" w:type="dxa"/>
            <w:vAlign w:val="center"/>
          </w:tcPr>
          <w:p w14:paraId="2780CD12">
            <w:pPr>
              <w:widowControl w:val="0"/>
              <w:spacing w:line="400" w:lineRule="exact"/>
              <w:rPr>
                <w:rFonts w:ascii="宋体" w:hAnsi="宋体" w:cs="宋体"/>
                <w:kern w:val="2"/>
              </w:rPr>
            </w:pPr>
          </w:p>
        </w:tc>
        <w:tc>
          <w:tcPr>
            <w:tcW w:w="1276" w:type="dxa"/>
            <w:vAlign w:val="center"/>
          </w:tcPr>
          <w:p w14:paraId="055C53B2">
            <w:pPr>
              <w:widowControl w:val="0"/>
              <w:spacing w:line="400" w:lineRule="exact"/>
              <w:rPr>
                <w:rFonts w:ascii="宋体" w:hAnsi="宋体" w:cs="宋体"/>
                <w:kern w:val="2"/>
              </w:rPr>
            </w:pPr>
          </w:p>
        </w:tc>
        <w:tc>
          <w:tcPr>
            <w:tcW w:w="1417" w:type="dxa"/>
            <w:vAlign w:val="center"/>
          </w:tcPr>
          <w:p w14:paraId="3A91CC17">
            <w:pPr>
              <w:widowControl w:val="0"/>
              <w:spacing w:line="400" w:lineRule="exact"/>
              <w:rPr>
                <w:rFonts w:ascii="宋体" w:hAnsi="宋体" w:cs="宋体"/>
                <w:kern w:val="2"/>
              </w:rPr>
            </w:pPr>
          </w:p>
        </w:tc>
        <w:tc>
          <w:tcPr>
            <w:tcW w:w="1012" w:type="dxa"/>
            <w:vAlign w:val="center"/>
          </w:tcPr>
          <w:p w14:paraId="3A4969A8">
            <w:pPr>
              <w:widowControl w:val="0"/>
              <w:spacing w:line="400" w:lineRule="exact"/>
              <w:rPr>
                <w:rFonts w:ascii="宋体" w:hAnsi="宋体" w:cs="宋体"/>
                <w:kern w:val="2"/>
              </w:rPr>
            </w:pPr>
          </w:p>
        </w:tc>
      </w:tr>
      <w:tr w14:paraId="610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040E406">
            <w:pPr>
              <w:widowControl w:val="0"/>
              <w:spacing w:line="400" w:lineRule="exact"/>
              <w:rPr>
                <w:rFonts w:ascii="宋体" w:hAnsi="宋体" w:cs="宋体"/>
                <w:kern w:val="2"/>
              </w:rPr>
            </w:pPr>
          </w:p>
        </w:tc>
        <w:tc>
          <w:tcPr>
            <w:tcW w:w="1713" w:type="dxa"/>
            <w:vAlign w:val="center"/>
          </w:tcPr>
          <w:p w14:paraId="34A51805">
            <w:pPr>
              <w:widowControl w:val="0"/>
              <w:spacing w:line="400" w:lineRule="exact"/>
              <w:rPr>
                <w:rFonts w:ascii="宋体" w:hAnsi="宋体" w:cs="宋体"/>
                <w:kern w:val="2"/>
              </w:rPr>
            </w:pPr>
          </w:p>
        </w:tc>
        <w:tc>
          <w:tcPr>
            <w:tcW w:w="2977" w:type="dxa"/>
            <w:vAlign w:val="center"/>
          </w:tcPr>
          <w:p w14:paraId="44D45F93">
            <w:pPr>
              <w:widowControl w:val="0"/>
              <w:spacing w:line="400" w:lineRule="exact"/>
              <w:rPr>
                <w:rFonts w:ascii="宋体" w:hAnsi="宋体" w:cs="宋体"/>
                <w:kern w:val="2"/>
              </w:rPr>
            </w:pPr>
          </w:p>
        </w:tc>
        <w:tc>
          <w:tcPr>
            <w:tcW w:w="1276" w:type="dxa"/>
            <w:vAlign w:val="center"/>
          </w:tcPr>
          <w:p w14:paraId="140B1FBA">
            <w:pPr>
              <w:widowControl w:val="0"/>
              <w:spacing w:line="400" w:lineRule="exact"/>
              <w:rPr>
                <w:rFonts w:ascii="宋体" w:hAnsi="宋体" w:cs="宋体"/>
                <w:kern w:val="2"/>
              </w:rPr>
            </w:pPr>
          </w:p>
        </w:tc>
        <w:tc>
          <w:tcPr>
            <w:tcW w:w="1417" w:type="dxa"/>
            <w:vAlign w:val="center"/>
          </w:tcPr>
          <w:p w14:paraId="56A164BD">
            <w:pPr>
              <w:widowControl w:val="0"/>
              <w:spacing w:line="400" w:lineRule="exact"/>
              <w:rPr>
                <w:rFonts w:ascii="宋体" w:hAnsi="宋体" w:cs="宋体"/>
                <w:kern w:val="2"/>
              </w:rPr>
            </w:pPr>
          </w:p>
        </w:tc>
        <w:tc>
          <w:tcPr>
            <w:tcW w:w="1012" w:type="dxa"/>
            <w:vAlign w:val="center"/>
          </w:tcPr>
          <w:p w14:paraId="015B2045">
            <w:pPr>
              <w:widowControl w:val="0"/>
              <w:spacing w:line="400" w:lineRule="exact"/>
              <w:rPr>
                <w:rFonts w:ascii="宋体" w:hAnsi="宋体" w:cs="宋体"/>
                <w:kern w:val="2"/>
              </w:rPr>
            </w:pPr>
          </w:p>
        </w:tc>
      </w:tr>
      <w:tr w14:paraId="473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17BDEF1">
            <w:pPr>
              <w:widowControl w:val="0"/>
              <w:spacing w:line="400" w:lineRule="exact"/>
              <w:rPr>
                <w:rFonts w:ascii="宋体" w:hAnsi="宋体" w:cs="宋体"/>
                <w:kern w:val="2"/>
              </w:rPr>
            </w:pPr>
          </w:p>
        </w:tc>
        <w:tc>
          <w:tcPr>
            <w:tcW w:w="1713" w:type="dxa"/>
            <w:vAlign w:val="center"/>
          </w:tcPr>
          <w:p w14:paraId="1EE371B5">
            <w:pPr>
              <w:widowControl w:val="0"/>
              <w:spacing w:line="400" w:lineRule="exact"/>
              <w:rPr>
                <w:rFonts w:ascii="宋体" w:hAnsi="宋体" w:cs="宋体"/>
                <w:kern w:val="2"/>
              </w:rPr>
            </w:pPr>
          </w:p>
        </w:tc>
        <w:tc>
          <w:tcPr>
            <w:tcW w:w="2977" w:type="dxa"/>
            <w:vAlign w:val="center"/>
          </w:tcPr>
          <w:p w14:paraId="209935B3">
            <w:pPr>
              <w:widowControl w:val="0"/>
              <w:spacing w:line="400" w:lineRule="exact"/>
              <w:rPr>
                <w:rFonts w:ascii="宋体" w:hAnsi="宋体" w:cs="宋体"/>
                <w:kern w:val="2"/>
              </w:rPr>
            </w:pPr>
          </w:p>
        </w:tc>
        <w:tc>
          <w:tcPr>
            <w:tcW w:w="1276" w:type="dxa"/>
            <w:vAlign w:val="center"/>
          </w:tcPr>
          <w:p w14:paraId="10FA8994">
            <w:pPr>
              <w:widowControl w:val="0"/>
              <w:spacing w:line="400" w:lineRule="exact"/>
              <w:rPr>
                <w:rFonts w:ascii="宋体" w:hAnsi="宋体" w:cs="宋体"/>
                <w:kern w:val="2"/>
              </w:rPr>
            </w:pPr>
          </w:p>
        </w:tc>
        <w:tc>
          <w:tcPr>
            <w:tcW w:w="1417" w:type="dxa"/>
            <w:vAlign w:val="center"/>
          </w:tcPr>
          <w:p w14:paraId="284CBE3B">
            <w:pPr>
              <w:widowControl w:val="0"/>
              <w:spacing w:line="400" w:lineRule="exact"/>
              <w:rPr>
                <w:rFonts w:ascii="宋体" w:hAnsi="宋体" w:cs="宋体"/>
                <w:kern w:val="2"/>
              </w:rPr>
            </w:pPr>
          </w:p>
        </w:tc>
        <w:tc>
          <w:tcPr>
            <w:tcW w:w="1012" w:type="dxa"/>
            <w:vAlign w:val="center"/>
          </w:tcPr>
          <w:p w14:paraId="7EB4B4CC">
            <w:pPr>
              <w:widowControl w:val="0"/>
              <w:spacing w:line="400" w:lineRule="exact"/>
              <w:rPr>
                <w:rFonts w:ascii="宋体" w:hAnsi="宋体" w:cs="宋体"/>
                <w:kern w:val="2"/>
              </w:rPr>
            </w:pPr>
          </w:p>
        </w:tc>
      </w:tr>
      <w:tr w14:paraId="68E7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2A5D365">
            <w:pPr>
              <w:widowControl w:val="0"/>
              <w:spacing w:line="400" w:lineRule="exact"/>
              <w:rPr>
                <w:rFonts w:ascii="宋体" w:hAnsi="宋体" w:cs="宋体"/>
                <w:kern w:val="2"/>
              </w:rPr>
            </w:pPr>
          </w:p>
        </w:tc>
        <w:tc>
          <w:tcPr>
            <w:tcW w:w="1713" w:type="dxa"/>
            <w:vAlign w:val="center"/>
          </w:tcPr>
          <w:p w14:paraId="154FD66D">
            <w:pPr>
              <w:widowControl w:val="0"/>
              <w:spacing w:line="400" w:lineRule="exact"/>
              <w:rPr>
                <w:rFonts w:ascii="宋体" w:hAnsi="宋体" w:cs="宋体"/>
                <w:kern w:val="2"/>
              </w:rPr>
            </w:pPr>
          </w:p>
        </w:tc>
        <w:tc>
          <w:tcPr>
            <w:tcW w:w="2977" w:type="dxa"/>
            <w:vAlign w:val="center"/>
          </w:tcPr>
          <w:p w14:paraId="2B0476F2">
            <w:pPr>
              <w:widowControl w:val="0"/>
              <w:spacing w:line="400" w:lineRule="exact"/>
              <w:rPr>
                <w:rFonts w:ascii="宋体" w:hAnsi="宋体" w:cs="宋体"/>
                <w:kern w:val="2"/>
              </w:rPr>
            </w:pPr>
          </w:p>
        </w:tc>
        <w:tc>
          <w:tcPr>
            <w:tcW w:w="1276" w:type="dxa"/>
            <w:vAlign w:val="center"/>
          </w:tcPr>
          <w:p w14:paraId="6E6D2905">
            <w:pPr>
              <w:widowControl w:val="0"/>
              <w:spacing w:line="400" w:lineRule="exact"/>
              <w:rPr>
                <w:rFonts w:ascii="宋体" w:hAnsi="宋体" w:cs="宋体"/>
                <w:kern w:val="2"/>
              </w:rPr>
            </w:pPr>
          </w:p>
        </w:tc>
        <w:tc>
          <w:tcPr>
            <w:tcW w:w="1417" w:type="dxa"/>
            <w:vAlign w:val="center"/>
          </w:tcPr>
          <w:p w14:paraId="59E7743C">
            <w:pPr>
              <w:widowControl w:val="0"/>
              <w:spacing w:line="400" w:lineRule="exact"/>
              <w:rPr>
                <w:rFonts w:ascii="宋体" w:hAnsi="宋体" w:cs="宋体"/>
                <w:kern w:val="2"/>
              </w:rPr>
            </w:pPr>
          </w:p>
        </w:tc>
        <w:tc>
          <w:tcPr>
            <w:tcW w:w="1012" w:type="dxa"/>
            <w:vAlign w:val="center"/>
          </w:tcPr>
          <w:p w14:paraId="6E1EA8D7">
            <w:pPr>
              <w:widowControl w:val="0"/>
              <w:spacing w:line="400" w:lineRule="exact"/>
              <w:rPr>
                <w:rFonts w:ascii="宋体" w:hAnsi="宋体" w:cs="宋体"/>
                <w:kern w:val="2"/>
              </w:rPr>
            </w:pPr>
          </w:p>
        </w:tc>
      </w:tr>
      <w:tr w14:paraId="28E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6DE0EA6">
            <w:pPr>
              <w:widowControl w:val="0"/>
              <w:spacing w:line="400" w:lineRule="exact"/>
              <w:rPr>
                <w:rFonts w:ascii="宋体" w:hAnsi="宋体" w:cs="宋体"/>
                <w:kern w:val="2"/>
              </w:rPr>
            </w:pPr>
          </w:p>
        </w:tc>
        <w:tc>
          <w:tcPr>
            <w:tcW w:w="1713" w:type="dxa"/>
            <w:vAlign w:val="center"/>
          </w:tcPr>
          <w:p w14:paraId="2D5CBE1E">
            <w:pPr>
              <w:widowControl w:val="0"/>
              <w:spacing w:line="400" w:lineRule="exact"/>
              <w:rPr>
                <w:rFonts w:ascii="宋体" w:hAnsi="宋体" w:cs="宋体"/>
                <w:kern w:val="2"/>
              </w:rPr>
            </w:pPr>
          </w:p>
        </w:tc>
        <w:tc>
          <w:tcPr>
            <w:tcW w:w="2977" w:type="dxa"/>
            <w:vAlign w:val="center"/>
          </w:tcPr>
          <w:p w14:paraId="69AA27DF">
            <w:pPr>
              <w:widowControl w:val="0"/>
              <w:spacing w:line="400" w:lineRule="exact"/>
              <w:rPr>
                <w:rFonts w:ascii="宋体" w:hAnsi="宋体" w:cs="宋体"/>
                <w:kern w:val="2"/>
              </w:rPr>
            </w:pPr>
          </w:p>
        </w:tc>
        <w:tc>
          <w:tcPr>
            <w:tcW w:w="1276" w:type="dxa"/>
            <w:vAlign w:val="center"/>
          </w:tcPr>
          <w:p w14:paraId="342EB933">
            <w:pPr>
              <w:widowControl w:val="0"/>
              <w:spacing w:line="400" w:lineRule="exact"/>
              <w:rPr>
                <w:rFonts w:ascii="宋体" w:hAnsi="宋体" w:cs="宋体"/>
                <w:kern w:val="2"/>
              </w:rPr>
            </w:pPr>
          </w:p>
        </w:tc>
        <w:tc>
          <w:tcPr>
            <w:tcW w:w="1417" w:type="dxa"/>
            <w:vAlign w:val="center"/>
          </w:tcPr>
          <w:p w14:paraId="6FED697C">
            <w:pPr>
              <w:widowControl w:val="0"/>
              <w:spacing w:line="400" w:lineRule="exact"/>
              <w:rPr>
                <w:rFonts w:ascii="宋体" w:hAnsi="宋体" w:cs="宋体"/>
                <w:kern w:val="2"/>
              </w:rPr>
            </w:pPr>
          </w:p>
        </w:tc>
        <w:tc>
          <w:tcPr>
            <w:tcW w:w="1012" w:type="dxa"/>
            <w:vAlign w:val="center"/>
          </w:tcPr>
          <w:p w14:paraId="68C8EB95">
            <w:pPr>
              <w:widowControl w:val="0"/>
              <w:spacing w:line="400" w:lineRule="exact"/>
              <w:rPr>
                <w:rFonts w:ascii="宋体" w:hAnsi="宋体" w:cs="宋体"/>
                <w:kern w:val="2"/>
              </w:rPr>
            </w:pPr>
          </w:p>
        </w:tc>
      </w:tr>
      <w:tr w14:paraId="42B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A93FED8">
            <w:pPr>
              <w:widowControl w:val="0"/>
              <w:spacing w:line="400" w:lineRule="exact"/>
              <w:rPr>
                <w:rFonts w:ascii="宋体" w:hAnsi="宋体" w:cs="宋体"/>
                <w:kern w:val="2"/>
              </w:rPr>
            </w:pPr>
          </w:p>
        </w:tc>
        <w:tc>
          <w:tcPr>
            <w:tcW w:w="1713" w:type="dxa"/>
            <w:vAlign w:val="center"/>
          </w:tcPr>
          <w:p w14:paraId="5A14B0EF">
            <w:pPr>
              <w:widowControl w:val="0"/>
              <w:spacing w:line="400" w:lineRule="exact"/>
              <w:rPr>
                <w:rFonts w:ascii="宋体" w:hAnsi="宋体" w:cs="宋体"/>
                <w:kern w:val="2"/>
              </w:rPr>
            </w:pPr>
          </w:p>
        </w:tc>
        <w:tc>
          <w:tcPr>
            <w:tcW w:w="2977" w:type="dxa"/>
            <w:vAlign w:val="center"/>
          </w:tcPr>
          <w:p w14:paraId="7FFDF742">
            <w:pPr>
              <w:widowControl w:val="0"/>
              <w:spacing w:line="400" w:lineRule="exact"/>
              <w:rPr>
                <w:rFonts w:ascii="宋体" w:hAnsi="宋体" w:cs="宋体"/>
                <w:kern w:val="2"/>
              </w:rPr>
            </w:pPr>
          </w:p>
        </w:tc>
        <w:tc>
          <w:tcPr>
            <w:tcW w:w="1276" w:type="dxa"/>
            <w:vAlign w:val="center"/>
          </w:tcPr>
          <w:p w14:paraId="6A4980E0">
            <w:pPr>
              <w:widowControl w:val="0"/>
              <w:spacing w:line="400" w:lineRule="exact"/>
              <w:rPr>
                <w:rFonts w:ascii="宋体" w:hAnsi="宋体" w:cs="宋体"/>
                <w:kern w:val="2"/>
              </w:rPr>
            </w:pPr>
          </w:p>
        </w:tc>
        <w:tc>
          <w:tcPr>
            <w:tcW w:w="1417" w:type="dxa"/>
            <w:vAlign w:val="center"/>
          </w:tcPr>
          <w:p w14:paraId="4D2281AB">
            <w:pPr>
              <w:widowControl w:val="0"/>
              <w:spacing w:line="400" w:lineRule="exact"/>
              <w:rPr>
                <w:rFonts w:ascii="宋体" w:hAnsi="宋体" w:cs="宋体"/>
                <w:kern w:val="2"/>
              </w:rPr>
            </w:pPr>
          </w:p>
        </w:tc>
        <w:tc>
          <w:tcPr>
            <w:tcW w:w="1012" w:type="dxa"/>
            <w:vAlign w:val="center"/>
          </w:tcPr>
          <w:p w14:paraId="34D2C263">
            <w:pPr>
              <w:widowControl w:val="0"/>
              <w:spacing w:line="400" w:lineRule="exact"/>
              <w:rPr>
                <w:rFonts w:ascii="宋体" w:hAnsi="宋体" w:cs="宋体"/>
                <w:kern w:val="2"/>
              </w:rPr>
            </w:pPr>
          </w:p>
        </w:tc>
      </w:tr>
      <w:tr w14:paraId="519D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24C19386">
            <w:pPr>
              <w:widowControl w:val="0"/>
              <w:spacing w:line="400" w:lineRule="exact"/>
              <w:rPr>
                <w:rFonts w:ascii="宋体" w:hAnsi="宋体" w:cs="宋体"/>
                <w:kern w:val="2"/>
              </w:rPr>
            </w:pPr>
          </w:p>
        </w:tc>
        <w:tc>
          <w:tcPr>
            <w:tcW w:w="1713" w:type="dxa"/>
            <w:vAlign w:val="center"/>
          </w:tcPr>
          <w:p w14:paraId="37D8BDB3">
            <w:pPr>
              <w:widowControl w:val="0"/>
              <w:spacing w:line="400" w:lineRule="exact"/>
              <w:rPr>
                <w:rFonts w:ascii="宋体" w:hAnsi="宋体" w:cs="宋体"/>
                <w:kern w:val="2"/>
              </w:rPr>
            </w:pPr>
          </w:p>
        </w:tc>
        <w:tc>
          <w:tcPr>
            <w:tcW w:w="2977" w:type="dxa"/>
            <w:vAlign w:val="center"/>
          </w:tcPr>
          <w:p w14:paraId="0C4FB29C">
            <w:pPr>
              <w:widowControl w:val="0"/>
              <w:spacing w:line="400" w:lineRule="exact"/>
              <w:rPr>
                <w:rFonts w:ascii="宋体" w:hAnsi="宋体" w:cs="宋体"/>
                <w:kern w:val="2"/>
              </w:rPr>
            </w:pPr>
          </w:p>
        </w:tc>
        <w:tc>
          <w:tcPr>
            <w:tcW w:w="1276" w:type="dxa"/>
            <w:vAlign w:val="center"/>
          </w:tcPr>
          <w:p w14:paraId="29AE1C79">
            <w:pPr>
              <w:widowControl w:val="0"/>
              <w:spacing w:line="400" w:lineRule="exact"/>
              <w:rPr>
                <w:rFonts w:ascii="宋体" w:hAnsi="宋体" w:cs="宋体"/>
                <w:kern w:val="2"/>
              </w:rPr>
            </w:pPr>
          </w:p>
        </w:tc>
        <w:tc>
          <w:tcPr>
            <w:tcW w:w="1417" w:type="dxa"/>
            <w:vAlign w:val="center"/>
          </w:tcPr>
          <w:p w14:paraId="63745F36">
            <w:pPr>
              <w:widowControl w:val="0"/>
              <w:spacing w:line="400" w:lineRule="exact"/>
              <w:rPr>
                <w:rFonts w:ascii="宋体" w:hAnsi="宋体" w:cs="宋体"/>
                <w:kern w:val="2"/>
              </w:rPr>
            </w:pPr>
          </w:p>
        </w:tc>
        <w:tc>
          <w:tcPr>
            <w:tcW w:w="1012" w:type="dxa"/>
            <w:vAlign w:val="center"/>
          </w:tcPr>
          <w:p w14:paraId="53646C49">
            <w:pPr>
              <w:widowControl w:val="0"/>
              <w:spacing w:line="400" w:lineRule="exact"/>
              <w:rPr>
                <w:rFonts w:ascii="宋体" w:hAnsi="宋体" w:cs="宋体"/>
                <w:kern w:val="2"/>
              </w:rPr>
            </w:pPr>
          </w:p>
        </w:tc>
      </w:tr>
      <w:tr w14:paraId="5813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7332C352">
            <w:pPr>
              <w:widowControl w:val="0"/>
              <w:spacing w:line="400" w:lineRule="exact"/>
              <w:rPr>
                <w:rFonts w:ascii="宋体" w:hAnsi="宋体" w:cs="宋体"/>
                <w:kern w:val="2"/>
              </w:rPr>
            </w:pPr>
          </w:p>
        </w:tc>
        <w:tc>
          <w:tcPr>
            <w:tcW w:w="1713" w:type="dxa"/>
            <w:vAlign w:val="center"/>
          </w:tcPr>
          <w:p w14:paraId="125DFD1B">
            <w:pPr>
              <w:widowControl w:val="0"/>
              <w:spacing w:line="400" w:lineRule="exact"/>
              <w:rPr>
                <w:rFonts w:ascii="宋体" w:hAnsi="宋体" w:cs="宋体"/>
                <w:kern w:val="2"/>
              </w:rPr>
            </w:pPr>
          </w:p>
        </w:tc>
        <w:tc>
          <w:tcPr>
            <w:tcW w:w="2977" w:type="dxa"/>
            <w:vAlign w:val="center"/>
          </w:tcPr>
          <w:p w14:paraId="13B0BCB6">
            <w:pPr>
              <w:widowControl w:val="0"/>
              <w:spacing w:line="400" w:lineRule="exact"/>
              <w:rPr>
                <w:rFonts w:ascii="宋体" w:hAnsi="宋体" w:cs="宋体"/>
                <w:kern w:val="2"/>
              </w:rPr>
            </w:pPr>
          </w:p>
        </w:tc>
        <w:tc>
          <w:tcPr>
            <w:tcW w:w="1276" w:type="dxa"/>
            <w:vAlign w:val="center"/>
          </w:tcPr>
          <w:p w14:paraId="609D12DC">
            <w:pPr>
              <w:widowControl w:val="0"/>
              <w:spacing w:line="400" w:lineRule="exact"/>
              <w:rPr>
                <w:rFonts w:ascii="宋体" w:hAnsi="宋体" w:cs="宋体"/>
                <w:kern w:val="2"/>
              </w:rPr>
            </w:pPr>
          </w:p>
        </w:tc>
        <w:tc>
          <w:tcPr>
            <w:tcW w:w="1417" w:type="dxa"/>
            <w:vAlign w:val="center"/>
          </w:tcPr>
          <w:p w14:paraId="299D6AD1">
            <w:pPr>
              <w:widowControl w:val="0"/>
              <w:spacing w:line="400" w:lineRule="exact"/>
              <w:rPr>
                <w:rFonts w:ascii="宋体" w:hAnsi="宋体" w:cs="宋体"/>
                <w:kern w:val="2"/>
              </w:rPr>
            </w:pPr>
          </w:p>
        </w:tc>
        <w:tc>
          <w:tcPr>
            <w:tcW w:w="1012" w:type="dxa"/>
            <w:vAlign w:val="center"/>
          </w:tcPr>
          <w:p w14:paraId="45A14293">
            <w:pPr>
              <w:widowControl w:val="0"/>
              <w:spacing w:line="400" w:lineRule="exact"/>
              <w:rPr>
                <w:rFonts w:ascii="宋体" w:hAnsi="宋体" w:cs="宋体"/>
                <w:kern w:val="2"/>
              </w:rPr>
            </w:pPr>
          </w:p>
        </w:tc>
      </w:tr>
      <w:tr w14:paraId="0A99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4BD549A6">
            <w:pPr>
              <w:widowControl w:val="0"/>
              <w:spacing w:line="400" w:lineRule="exact"/>
              <w:rPr>
                <w:rFonts w:ascii="宋体" w:hAnsi="宋体" w:cs="宋体"/>
                <w:kern w:val="2"/>
              </w:rPr>
            </w:pPr>
          </w:p>
        </w:tc>
        <w:tc>
          <w:tcPr>
            <w:tcW w:w="1713" w:type="dxa"/>
            <w:vAlign w:val="center"/>
          </w:tcPr>
          <w:p w14:paraId="70FC9583">
            <w:pPr>
              <w:widowControl w:val="0"/>
              <w:spacing w:line="400" w:lineRule="exact"/>
              <w:rPr>
                <w:rFonts w:ascii="宋体" w:hAnsi="宋体" w:cs="宋体"/>
                <w:kern w:val="2"/>
              </w:rPr>
            </w:pPr>
          </w:p>
        </w:tc>
        <w:tc>
          <w:tcPr>
            <w:tcW w:w="2977" w:type="dxa"/>
            <w:vAlign w:val="center"/>
          </w:tcPr>
          <w:p w14:paraId="31536A37">
            <w:pPr>
              <w:widowControl w:val="0"/>
              <w:spacing w:line="400" w:lineRule="exact"/>
              <w:rPr>
                <w:rFonts w:ascii="宋体" w:hAnsi="宋体" w:cs="宋体"/>
                <w:kern w:val="2"/>
              </w:rPr>
            </w:pPr>
          </w:p>
        </w:tc>
        <w:tc>
          <w:tcPr>
            <w:tcW w:w="1276" w:type="dxa"/>
            <w:vAlign w:val="center"/>
          </w:tcPr>
          <w:p w14:paraId="4CC6AA65">
            <w:pPr>
              <w:widowControl w:val="0"/>
              <w:spacing w:line="400" w:lineRule="exact"/>
              <w:rPr>
                <w:rFonts w:ascii="宋体" w:hAnsi="宋体" w:cs="宋体"/>
                <w:kern w:val="2"/>
              </w:rPr>
            </w:pPr>
          </w:p>
        </w:tc>
        <w:tc>
          <w:tcPr>
            <w:tcW w:w="1417" w:type="dxa"/>
            <w:vAlign w:val="center"/>
          </w:tcPr>
          <w:p w14:paraId="4CA4E1F4">
            <w:pPr>
              <w:widowControl w:val="0"/>
              <w:spacing w:line="400" w:lineRule="exact"/>
              <w:rPr>
                <w:rFonts w:ascii="宋体" w:hAnsi="宋体" w:cs="宋体"/>
                <w:kern w:val="2"/>
              </w:rPr>
            </w:pPr>
          </w:p>
        </w:tc>
        <w:tc>
          <w:tcPr>
            <w:tcW w:w="1012" w:type="dxa"/>
            <w:vAlign w:val="center"/>
          </w:tcPr>
          <w:p w14:paraId="4DF6F675">
            <w:pPr>
              <w:widowControl w:val="0"/>
              <w:spacing w:line="400" w:lineRule="exact"/>
              <w:rPr>
                <w:rFonts w:ascii="宋体" w:hAnsi="宋体" w:cs="宋体"/>
                <w:kern w:val="2"/>
              </w:rPr>
            </w:pPr>
          </w:p>
        </w:tc>
      </w:tr>
      <w:tr w14:paraId="7459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090CBB6A">
            <w:pPr>
              <w:widowControl w:val="0"/>
              <w:spacing w:line="400" w:lineRule="exact"/>
              <w:rPr>
                <w:rFonts w:ascii="宋体" w:hAnsi="宋体" w:cs="宋体"/>
                <w:kern w:val="2"/>
              </w:rPr>
            </w:pPr>
          </w:p>
        </w:tc>
        <w:tc>
          <w:tcPr>
            <w:tcW w:w="1713" w:type="dxa"/>
            <w:vAlign w:val="center"/>
          </w:tcPr>
          <w:p w14:paraId="0892ABAE">
            <w:pPr>
              <w:widowControl w:val="0"/>
              <w:spacing w:line="400" w:lineRule="exact"/>
              <w:rPr>
                <w:rFonts w:ascii="宋体" w:hAnsi="宋体" w:cs="宋体"/>
                <w:kern w:val="2"/>
              </w:rPr>
            </w:pPr>
          </w:p>
        </w:tc>
        <w:tc>
          <w:tcPr>
            <w:tcW w:w="2977" w:type="dxa"/>
            <w:vAlign w:val="center"/>
          </w:tcPr>
          <w:p w14:paraId="16163423">
            <w:pPr>
              <w:widowControl w:val="0"/>
              <w:spacing w:line="400" w:lineRule="exact"/>
              <w:rPr>
                <w:rFonts w:ascii="宋体" w:hAnsi="宋体" w:cs="宋体"/>
                <w:kern w:val="2"/>
              </w:rPr>
            </w:pPr>
          </w:p>
        </w:tc>
        <w:tc>
          <w:tcPr>
            <w:tcW w:w="1276" w:type="dxa"/>
            <w:vAlign w:val="center"/>
          </w:tcPr>
          <w:p w14:paraId="3F646B76">
            <w:pPr>
              <w:widowControl w:val="0"/>
              <w:spacing w:line="400" w:lineRule="exact"/>
              <w:rPr>
                <w:rFonts w:ascii="宋体" w:hAnsi="宋体" w:cs="宋体"/>
                <w:kern w:val="2"/>
              </w:rPr>
            </w:pPr>
          </w:p>
        </w:tc>
        <w:tc>
          <w:tcPr>
            <w:tcW w:w="1417" w:type="dxa"/>
            <w:vAlign w:val="center"/>
          </w:tcPr>
          <w:p w14:paraId="458DDE4D">
            <w:pPr>
              <w:widowControl w:val="0"/>
              <w:spacing w:line="400" w:lineRule="exact"/>
              <w:rPr>
                <w:rFonts w:ascii="宋体" w:hAnsi="宋体" w:cs="宋体"/>
                <w:kern w:val="2"/>
              </w:rPr>
            </w:pPr>
          </w:p>
        </w:tc>
        <w:tc>
          <w:tcPr>
            <w:tcW w:w="1012" w:type="dxa"/>
            <w:vAlign w:val="center"/>
          </w:tcPr>
          <w:p w14:paraId="0E51ECF8">
            <w:pPr>
              <w:widowControl w:val="0"/>
              <w:spacing w:line="400" w:lineRule="exact"/>
              <w:rPr>
                <w:rFonts w:ascii="宋体" w:hAnsi="宋体" w:cs="宋体"/>
                <w:kern w:val="2"/>
              </w:rPr>
            </w:pPr>
          </w:p>
        </w:tc>
      </w:tr>
      <w:tr w14:paraId="32A8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4F9EC05E">
            <w:pPr>
              <w:widowControl w:val="0"/>
              <w:spacing w:line="400" w:lineRule="exact"/>
              <w:rPr>
                <w:rFonts w:ascii="宋体" w:hAnsi="宋体" w:cs="宋体"/>
                <w:kern w:val="2"/>
              </w:rPr>
            </w:pPr>
          </w:p>
        </w:tc>
        <w:tc>
          <w:tcPr>
            <w:tcW w:w="1713" w:type="dxa"/>
            <w:vAlign w:val="center"/>
          </w:tcPr>
          <w:p w14:paraId="7D3E8A0D">
            <w:pPr>
              <w:widowControl w:val="0"/>
              <w:spacing w:line="400" w:lineRule="exact"/>
              <w:rPr>
                <w:rFonts w:ascii="宋体" w:hAnsi="宋体" w:cs="宋体"/>
                <w:kern w:val="2"/>
              </w:rPr>
            </w:pPr>
          </w:p>
        </w:tc>
        <w:tc>
          <w:tcPr>
            <w:tcW w:w="2977" w:type="dxa"/>
            <w:vAlign w:val="center"/>
          </w:tcPr>
          <w:p w14:paraId="3585AFE5">
            <w:pPr>
              <w:widowControl w:val="0"/>
              <w:spacing w:line="400" w:lineRule="exact"/>
              <w:rPr>
                <w:rFonts w:ascii="宋体" w:hAnsi="宋体" w:cs="宋体"/>
                <w:kern w:val="2"/>
              </w:rPr>
            </w:pPr>
          </w:p>
        </w:tc>
        <w:tc>
          <w:tcPr>
            <w:tcW w:w="1276" w:type="dxa"/>
            <w:vAlign w:val="center"/>
          </w:tcPr>
          <w:p w14:paraId="58FB1316">
            <w:pPr>
              <w:widowControl w:val="0"/>
              <w:spacing w:line="400" w:lineRule="exact"/>
              <w:rPr>
                <w:rFonts w:ascii="宋体" w:hAnsi="宋体" w:cs="宋体"/>
                <w:kern w:val="2"/>
              </w:rPr>
            </w:pPr>
          </w:p>
        </w:tc>
        <w:tc>
          <w:tcPr>
            <w:tcW w:w="1417" w:type="dxa"/>
            <w:vAlign w:val="center"/>
          </w:tcPr>
          <w:p w14:paraId="2BE39D63">
            <w:pPr>
              <w:widowControl w:val="0"/>
              <w:spacing w:line="400" w:lineRule="exact"/>
              <w:rPr>
                <w:rFonts w:ascii="宋体" w:hAnsi="宋体" w:cs="宋体"/>
                <w:kern w:val="2"/>
              </w:rPr>
            </w:pPr>
          </w:p>
        </w:tc>
        <w:tc>
          <w:tcPr>
            <w:tcW w:w="1012" w:type="dxa"/>
            <w:vAlign w:val="center"/>
          </w:tcPr>
          <w:p w14:paraId="775965DD">
            <w:pPr>
              <w:widowControl w:val="0"/>
              <w:spacing w:line="400" w:lineRule="exact"/>
              <w:rPr>
                <w:rFonts w:ascii="宋体" w:hAnsi="宋体" w:cs="宋体"/>
                <w:kern w:val="2"/>
              </w:rPr>
            </w:pPr>
          </w:p>
        </w:tc>
      </w:tr>
    </w:tbl>
    <w:p w14:paraId="4580D24A">
      <w:pPr>
        <w:pStyle w:val="17"/>
        <w:widowControl w:val="0"/>
        <w:spacing w:line="580" w:lineRule="exact"/>
        <w:ind w:firstLineChars="200"/>
        <w:rPr>
          <w:rFonts w:ascii="宋体" w:hAnsi="宋体" w:eastAsia="宋体" w:cs="宋体"/>
          <w:szCs w:val="24"/>
        </w:rPr>
      </w:pPr>
      <w:r>
        <w:rPr>
          <w:rFonts w:hint="eastAsia" w:ascii="宋体" w:hAnsi="宋体" w:eastAsia="宋体" w:cs="宋体"/>
          <w:szCs w:val="24"/>
        </w:rPr>
        <w:t>业绩合同复印件（按业绩一览表所列顺序依次排列合同复印件）</w:t>
      </w:r>
    </w:p>
    <w:p w14:paraId="0A70062C">
      <w:pPr>
        <w:pStyle w:val="17"/>
        <w:widowControl w:val="0"/>
        <w:spacing w:line="580" w:lineRule="exact"/>
        <w:ind w:firstLine="0"/>
        <w:rPr>
          <w:rFonts w:ascii="宋体" w:hAnsi="宋体" w:eastAsia="宋体" w:cs="宋体"/>
          <w:szCs w:val="24"/>
        </w:rPr>
      </w:pPr>
    </w:p>
    <w:p w14:paraId="61DF1DED">
      <w:pPr>
        <w:widowControl w:val="0"/>
        <w:spacing w:line="360" w:lineRule="auto"/>
        <w:ind w:firstLine="2644" w:firstLineChars="1102"/>
        <w:rPr>
          <w:rFonts w:ascii="宋体" w:hAnsi="宋体" w:cs="宋体"/>
        </w:rPr>
      </w:pPr>
      <w:r>
        <w:rPr>
          <w:rFonts w:hint="eastAsia" w:ascii="宋体" w:hAnsi="宋体" w:cs="宋体"/>
        </w:rPr>
        <w:t>比选参与人名称（盖章）：</w:t>
      </w:r>
    </w:p>
    <w:p w14:paraId="6F518DEF">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7DC1BEAA">
      <w:pPr>
        <w:widowControl w:val="0"/>
        <w:adjustRightInd w:val="0"/>
        <w:spacing w:line="360" w:lineRule="auto"/>
        <w:ind w:firstLine="5280" w:firstLineChars="2200"/>
        <w:jc w:val="both"/>
        <w:rPr>
          <w:rFonts w:ascii="宋体" w:hAnsi="宋体" w:cs="宋体"/>
        </w:rPr>
      </w:pPr>
      <w:r>
        <w:rPr>
          <w:rFonts w:hint="eastAsia" w:ascii="宋体" w:hAnsi="宋体" w:cs="宋体"/>
        </w:rPr>
        <w:t>日  期：    年      月     日</w:t>
      </w:r>
    </w:p>
    <w:p w14:paraId="74B042B1">
      <w:pPr>
        <w:pStyle w:val="17"/>
        <w:widowControl w:val="0"/>
        <w:spacing w:line="440" w:lineRule="exact"/>
        <w:ind w:firstLine="0"/>
        <w:rPr>
          <w:rFonts w:ascii="宋体" w:hAnsi="宋体" w:eastAsia="宋体" w:cs="宋体"/>
          <w:szCs w:val="24"/>
        </w:rPr>
      </w:pPr>
    </w:p>
    <w:p w14:paraId="02E029C2">
      <w:pPr>
        <w:widowControl w:val="0"/>
        <w:rPr>
          <w:rFonts w:ascii="宋体" w:hAnsi="宋体" w:cs="宋体"/>
        </w:rPr>
      </w:pPr>
    </w:p>
    <w:p w14:paraId="697A9C09">
      <w:pPr>
        <w:widowControl w:val="0"/>
        <w:ind w:firstLine="480" w:firstLineChars="200"/>
        <w:rPr>
          <w:rFonts w:ascii="宋体" w:hAnsi="宋体" w:cs="宋体"/>
        </w:rPr>
      </w:pPr>
      <w:r>
        <w:rPr>
          <w:rFonts w:hint="eastAsia" w:ascii="宋体" w:hAnsi="宋体" w:cs="宋体"/>
        </w:rPr>
        <w:br w:type="page"/>
      </w:r>
    </w:p>
    <w:bookmarkEnd w:id="174"/>
    <w:bookmarkEnd w:id="175"/>
    <w:bookmarkEnd w:id="176"/>
    <w:bookmarkEnd w:id="177"/>
    <w:p w14:paraId="0CB30F4B">
      <w:pPr>
        <w:pStyle w:val="5"/>
      </w:pPr>
      <w:bookmarkStart w:id="179" w:name="_Toc1704"/>
      <w:r>
        <w:rPr>
          <w:rFonts w:hint="eastAsia"/>
        </w:rPr>
        <w:t>（三）比选参与人声明</w:t>
      </w:r>
      <w:bookmarkEnd w:id="179"/>
    </w:p>
    <w:p w14:paraId="0338539B">
      <w:pPr>
        <w:widowControl w:val="0"/>
        <w:ind w:firstLine="480" w:firstLineChars="200"/>
        <w:rPr>
          <w:rFonts w:ascii="宋体" w:hAnsi="宋体" w:cs="宋体"/>
        </w:rPr>
      </w:pPr>
    </w:p>
    <w:p w14:paraId="79E79429">
      <w:pPr>
        <w:widowControl w:val="0"/>
        <w:ind w:firstLine="199" w:firstLineChars="55"/>
        <w:jc w:val="center"/>
        <w:rPr>
          <w:rFonts w:ascii="宋体" w:hAnsi="宋体" w:cs="宋体"/>
          <w:b/>
          <w:sz w:val="36"/>
          <w:szCs w:val="36"/>
        </w:rPr>
      </w:pPr>
      <w:r>
        <w:rPr>
          <w:rFonts w:hint="eastAsia" w:ascii="宋体" w:hAnsi="宋体" w:cs="宋体"/>
          <w:b/>
          <w:sz w:val="36"/>
          <w:szCs w:val="36"/>
        </w:rPr>
        <w:t>比选参与人声明书</w:t>
      </w:r>
    </w:p>
    <w:p w14:paraId="030093C8">
      <w:pPr>
        <w:widowControl w:val="0"/>
        <w:spacing w:line="440" w:lineRule="exact"/>
        <w:jc w:val="both"/>
        <w:rPr>
          <w:rFonts w:ascii="宋体" w:hAnsi="宋体" w:cs="宋体"/>
          <w:szCs w:val="20"/>
        </w:rPr>
      </w:pPr>
    </w:p>
    <w:p w14:paraId="3F9764D7">
      <w:pPr>
        <w:widowControl w:val="0"/>
        <w:spacing w:line="480" w:lineRule="auto"/>
        <w:jc w:val="both"/>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采购人/代理机构</w:t>
      </w:r>
    </w:p>
    <w:p w14:paraId="1E8EAB81">
      <w:pPr>
        <w:widowControl w:val="0"/>
        <w:spacing w:line="480" w:lineRule="auto"/>
        <w:ind w:firstLine="480" w:firstLineChars="200"/>
        <w:jc w:val="both"/>
        <w:rPr>
          <w:rFonts w:ascii="宋体" w:hAnsi="宋体" w:cs="宋体"/>
          <w:szCs w:val="20"/>
        </w:rPr>
      </w:pPr>
      <w:r>
        <w:rPr>
          <w:rFonts w:hint="eastAsia" w:ascii="宋体" w:hAnsi="宋体" w:cs="宋体"/>
          <w:szCs w:val="20"/>
        </w:rPr>
        <w:t>为响应项目比选，我方承诺：从购买项目比选文件之日起，对从比选活动中获得的采购人相关资料承担保密责任。</w:t>
      </w:r>
    </w:p>
    <w:p w14:paraId="667BBFE3">
      <w:pPr>
        <w:widowControl w:val="0"/>
        <w:spacing w:line="480" w:lineRule="auto"/>
        <w:ind w:firstLine="480" w:firstLineChars="200"/>
        <w:jc w:val="both"/>
        <w:rPr>
          <w:rFonts w:ascii="宋体" w:hAnsi="宋体" w:cs="宋体"/>
          <w:szCs w:val="20"/>
        </w:rPr>
      </w:pPr>
      <w:r>
        <w:rPr>
          <w:rFonts w:hint="eastAsia" w:ascii="宋体" w:hAnsi="宋体" w:cs="宋体"/>
          <w:szCs w:val="20"/>
        </w:rPr>
        <w:t>我方</w:t>
      </w:r>
      <w:r>
        <w:rPr>
          <w:rFonts w:hint="eastAsia" w:ascii="宋体" w:hAnsi="宋体" w:cs="宋体"/>
          <w:szCs w:val="20"/>
          <w:u w:val="single"/>
        </w:rPr>
        <w:t>（比选参与人名称：          ）</w:t>
      </w:r>
      <w:r>
        <w:rPr>
          <w:rFonts w:hint="eastAsia" w:ascii="宋体" w:hAnsi="宋体" w:cs="宋体"/>
          <w:szCs w:val="20"/>
        </w:rPr>
        <w:t>提供“响应文件”中的服务，提交所有文件和全部说明均是真实和正确的，并愿意承担因提供虚假文件所导致的一切不良后果。</w:t>
      </w:r>
    </w:p>
    <w:p w14:paraId="32E20E83">
      <w:pPr>
        <w:widowControl w:val="0"/>
        <w:spacing w:line="480" w:lineRule="auto"/>
        <w:ind w:firstLine="480" w:firstLineChars="200"/>
        <w:jc w:val="both"/>
        <w:rPr>
          <w:rFonts w:ascii="宋体" w:hAnsi="宋体" w:cs="宋体"/>
          <w:szCs w:val="20"/>
        </w:rPr>
      </w:pPr>
      <w:r>
        <w:rPr>
          <w:rFonts w:hint="eastAsia" w:ascii="宋体" w:hAnsi="宋体" w:cs="宋体"/>
          <w:szCs w:val="20"/>
        </w:rPr>
        <w:t>我公司认识到本次比选行为是企业采购，非政府采购。已认真阅读比选文件，并完全理解比选文件的内容。</w:t>
      </w:r>
    </w:p>
    <w:p w14:paraId="39D4A7CC">
      <w:pPr>
        <w:widowControl w:val="0"/>
        <w:spacing w:line="480" w:lineRule="auto"/>
        <w:jc w:val="both"/>
        <w:rPr>
          <w:rFonts w:ascii="宋体" w:hAnsi="宋体" w:cs="宋体"/>
        </w:rPr>
      </w:pPr>
    </w:p>
    <w:p w14:paraId="15711AF9">
      <w:pPr>
        <w:widowControl w:val="0"/>
        <w:spacing w:line="360" w:lineRule="auto"/>
        <w:ind w:firstLine="2644" w:firstLineChars="1102"/>
        <w:rPr>
          <w:rFonts w:ascii="宋体" w:hAnsi="宋体" w:cs="宋体"/>
        </w:rPr>
      </w:pPr>
      <w:r>
        <w:rPr>
          <w:rFonts w:hint="eastAsia" w:ascii="宋体" w:hAnsi="宋体" w:cs="宋体"/>
        </w:rPr>
        <w:t>比选参与人名称（盖章）：</w:t>
      </w:r>
    </w:p>
    <w:p w14:paraId="601C7A26">
      <w:pPr>
        <w:widowControl w:val="0"/>
        <w:wordWrap w:val="0"/>
        <w:adjustRightInd w:val="0"/>
        <w:spacing w:line="360" w:lineRule="auto"/>
        <w:ind w:firstLine="2640" w:firstLineChars="1100"/>
        <w:jc w:val="both"/>
        <w:rPr>
          <w:rFonts w:ascii="宋体" w:hAnsi="宋体" w:cs="宋体"/>
        </w:rPr>
      </w:pPr>
      <w:r>
        <w:rPr>
          <w:rFonts w:hint="eastAsia" w:ascii="宋体" w:hAnsi="宋体" w:cs="宋体"/>
        </w:rPr>
        <w:t>法定代表人或授权代表（签字）：</w:t>
      </w:r>
    </w:p>
    <w:p w14:paraId="2005F87D">
      <w:pPr>
        <w:widowControl w:val="0"/>
        <w:adjustRightInd w:val="0"/>
        <w:spacing w:line="360" w:lineRule="auto"/>
        <w:ind w:firstLine="5280" w:firstLineChars="2200"/>
        <w:jc w:val="both"/>
        <w:rPr>
          <w:rFonts w:ascii="宋体" w:hAnsi="宋体" w:cs="宋体"/>
          <w:b/>
          <w:szCs w:val="20"/>
        </w:rPr>
      </w:pPr>
      <w:r>
        <w:rPr>
          <w:rFonts w:hint="eastAsia" w:ascii="宋体" w:hAnsi="宋体" w:cs="宋体"/>
        </w:rPr>
        <w:t>日  期：    年      月     日</w:t>
      </w:r>
    </w:p>
    <w:p w14:paraId="1436DB41">
      <w:pPr>
        <w:widowControl w:val="0"/>
        <w:rPr>
          <w:rFonts w:ascii="宋体" w:hAnsi="宋体" w:cs="宋体"/>
          <w:b/>
          <w:szCs w:val="20"/>
        </w:rPr>
      </w:pPr>
    </w:p>
    <w:p w14:paraId="5BC16857">
      <w:pPr>
        <w:widowControl w:val="0"/>
        <w:rPr>
          <w:rFonts w:ascii="宋体" w:hAnsi="宋体" w:cs="宋体"/>
          <w:b/>
          <w:szCs w:val="20"/>
        </w:rPr>
      </w:pPr>
    </w:p>
    <w:p w14:paraId="6EF26AF1">
      <w:pPr>
        <w:widowControl w:val="0"/>
        <w:ind w:firstLine="482" w:firstLineChars="200"/>
      </w:pPr>
      <w:r>
        <w:rPr>
          <w:rFonts w:hint="eastAsia" w:ascii="宋体" w:hAnsi="宋体" w:cs="宋体"/>
          <w:b/>
          <w:szCs w:val="20"/>
        </w:rPr>
        <w:t>注：未提供此声明书的作无效标处理。</w:t>
      </w:r>
    </w:p>
    <w:p w14:paraId="080FE8ED">
      <w:pPr>
        <w:pStyle w:val="5"/>
        <w:rPr>
          <w:rFonts w:ascii="宋体" w:hAnsi="宋体" w:cs="宋体"/>
        </w:rPr>
      </w:pPr>
      <w:bookmarkStart w:id="180" w:name="_Toc4650"/>
      <w:r>
        <w:rPr>
          <w:rFonts w:hint="eastAsia"/>
        </w:rPr>
        <w:t>（四）比选参与人认为需提供的其它商务材料</w:t>
      </w:r>
      <w:bookmarkEnd w:id="180"/>
    </w:p>
    <w:p w14:paraId="465AE91D">
      <w:pPr>
        <w:pStyle w:val="5"/>
        <w:rPr>
          <w:rFonts w:ascii="宋体" w:hAnsi="宋体" w:cs="宋体"/>
          <w:sz w:val="44"/>
          <w:szCs w:val="44"/>
        </w:rPr>
      </w:pPr>
      <w:r>
        <w:rPr>
          <w:rFonts w:hint="eastAsia"/>
        </w:rPr>
        <w:t>（五）其他增值服务（格式自拟）</w:t>
      </w:r>
    </w:p>
    <w:p w14:paraId="6CBDBB71">
      <w:pPr>
        <w:widowControl w:val="0"/>
        <w:adjustRightInd w:val="0"/>
        <w:snapToGrid w:val="0"/>
        <w:rPr>
          <w:rFonts w:ascii="宋体" w:hAnsi="宋体" w:cs="宋体"/>
          <w:b/>
          <w:bCs/>
        </w:rPr>
      </w:pPr>
      <w:r>
        <w:rPr>
          <w:rFonts w:hint="eastAsia" w:ascii="宋体" w:hAnsi="宋体" w:cs="宋体"/>
          <w:b/>
          <w:bCs/>
        </w:rPr>
        <w:t>注：</w:t>
      </w:r>
    </w:p>
    <w:p w14:paraId="06DFC8C0">
      <w:pPr>
        <w:widowControl w:val="0"/>
        <w:spacing w:line="440" w:lineRule="exact"/>
        <w:ind w:firstLine="360" w:firstLineChars="150"/>
        <w:rPr>
          <w:rFonts w:ascii="宋体" w:hAnsi="宋体" w:cs="宋体"/>
        </w:rPr>
      </w:pPr>
      <w:r>
        <w:rPr>
          <w:rFonts w:hint="eastAsia" w:ascii="宋体" w:hAnsi="宋体" w:cs="宋体"/>
        </w:rPr>
        <w:t>1.比选文件中要求提交的资料未列出相应格式的，须自拟格式。</w:t>
      </w:r>
    </w:p>
    <w:p w14:paraId="305518A4">
      <w:pPr>
        <w:widowControl w:val="0"/>
        <w:spacing w:line="440" w:lineRule="exact"/>
        <w:ind w:firstLine="360" w:firstLineChars="150"/>
        <w:rPr>
          <w:rStyle w:val="145"/>
          <w:rFonts w:ascii="宋体" w:hAnsi="宋体" w:cs="宋体"/>
          <w:kern w:val="0"/>
          <w:sz w:val="24"/>
        </w:rPr>
      </w:pPr>
      <w:r>
        <w:rPr>
          <w:rFonts w:hint="eastAsia" w:ascii="宋体" w:hAnsi="宋体" w:cs="宋体"/>
        </w:rPr>
        <w:t>2.按比选文件规定的内容要求，提供相应材料，材料模糊导致关键信息无法识别，导致评审文员会判定响应文件为无效标等后果，由比选参与人自行承担。</w:t>
      </w:r>
    </w:p>
    <w:sectPr>
      <w:footerReference r:id="rId7"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C3B2F0-8F51-467C-AB0B-F6F96DAABA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716B8D-660B-4603-99E8-71860B620C82}"/>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6E566E65-5CDB-4813-AC06-D6CA6A7600BA}"/>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37CCAB2A-6D9D-4304-97C8-7F84B465CE39}"/>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embedRegular r:id="rId5" w:fontKey="{ECCA116E-118C-4D41-A018-F1FC3F355C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2B2A">
    <w:pPr>
      <w:pStyle w:val="23"/>
      <w:jc w:val="center"/>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AA0BAD">
                    <w:pPr>
                      <w:pStyle w:val="2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0BA9">
    <w:pPr>
      <w:pStyle w:val="148"/>
      <w:ind w:firstLine="360"/>
      <w:jc w:val="center"/>
      <w:rPr>
        <w:rStyle w:val="145"/>
        <w:sz w:val="15"/>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06697E">
                    <w:pPr>
                      <w:pStyle w:val="2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w:rPr>
        <w:rStyle w:val="14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C1D7BD">
                          <w:pPr>
                            <w:pStyle w:val="148"/>
                            <w:ind w:firstLine="480"/>
                            <w:jc w:val="center"/>
                            <w:rPr>
                              <w:rStyle w:val="145"/>
                            </w:rPr>
                          </w:pPr>
                        </w:p>
                        <w:p w14:paraId="1BE9866B">
                          <w:pPr>
                            <w:ind w:firstLine="480"/>
                          </w:pPr>
                        </w:p>
                      </w:txbxContent>
                    </wps:txbx>
                    <wps:bodyPr lIns="0" tIns="0" rIns="0" bIns="0" upright="1"/>
                  </wps:wsp>
                </a:graphicData>
              </a:graphic>
            </wp:anchor>
          </w:drawing>
        </mc:Choice>
        <mc:Fallback>
          <w:pict>
            <v:shape id="文本框 1029"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DlV8bVugEAAIQDAAAOAAAAAAAAAAEAIAAAACEBAABkcnMvZTJvRG9jLnhtbFBLBQYAAAAA&#10;BgAGAFkBAABNBQAAAAA=&#10;">
              <v:fill on="f" focussize="0,0"/>
              <v:stroke on="f"/>
              <v:imagedata o:title=""/>
              <o:lock v:ext="edit" aspectratio="f"/>
              <v:textbox inset="0mm,0mm,0mm,0mm">
                <w:txbxContent>
                  <w:p w14:paraId="62C1D7BD">
                    <w:pPr>
                      <w:pStyle w:val="148"/>
                      <w:ind w:firstLine="480"/>
                      <w:jc w:val="center"/>
                      <w:rPr>
                        <w:rStyle w:val="145"/>
                      </w:rPr>
                    </w:pPr>
                  </w:p>
                  <w:p w14:paraId="1BE9866B">
                    <w:pPr>
                      <w:ind w:firstLine="480"/>
                    </w:pPr>
                  </w:p>
                </w:txbxContent>
              </v:textbox>
            </v:shape>
          </w:pict>
        </mc:Fallback>
      </mc:AlternateContent>
    </w:r>
  </w:p>
  <w:p w14:paraId="1AA421B5">
    <w:pPr>
      <w:pStyle w:val="148"/>
      <w:ind w:firstLine="480"/>
      <w:rPr>
        <w:rStyle w:val="1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BD4A">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67FD">
    <w:pPr>
      <w:pStyle w:val="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3D90">
    <w:pPr>
      <w:pStyle w:val="147"/>
      <w:pBdr>
        <w:bottom w:val="none" w:color="auto" w:sz="0" w:space="0"/>
      </w:pBdr>
      <w:jc w:val="left"/>
      <w:rPr>
        <w:rStyle w:val="14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100"/>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20"/>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6"/>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6F44132"/>
    <w:multiLevelType w:val="singleLevel"/>
    <w:tmpl w:val="06F44132"/>
    <w:lvl w:ilvl="0" w:tentative="0">
      <w:start w:val="3"/>
      <w:numFmt w:val="chineseCounting"/>
      <w:suff w:val="space"/>
      <w:lvlText w:val="第%1部分"/>
      <w:lvlJc w:val="left"/>
      <w:rPr>
        <w:rFonts w:hint="eastAsia"/>
      </w:rPr>
    </w:lvl>
  </w:abstractNum>
  <w:abstractNum w:abstractNumId="4">
    <w:nsid w:val="2941B4E9"/>
    <w:multiLevelType w:val="singleLevel"/>
    <w:tmpl w:val="2941B4E9"/>
    <w:lvl w:ilvl="0" w:tentative="0">
      <w:start w:val="4"/>
      <w:numFmt w:val="chineseCounting"/>
      <w:suff w:val="space"/>
      <w:lvlText w:val="第%1章"/>
      <w:lvlJc w:val="left"/>
      <w:rPr>
        <w:rFonts w:hint="eastAsia"/>
      </w:rPr>
    </w:lvl>
  </w:abstractNum>
  <w:abstractNum w:abstractNumId="5">
    <w:nsid w:val="2E3A315D"/>
    <w:multiLevelType w:val="multilevel"/>
    <w:tmpl w:val="2E3A315D"/>
    <w:lvl w:ilvl="0" w:tentative="0">
      <w:start w:val="1"/>
      <w:numFmt w:val="japaneseCounting"/>
      <w:pStyle w:val="119"/>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49C3148A"/>
    <w:multiLevelType w:val="multilevel"/>
    <w:tmpl w:val="49C3148A"/>
    <w:lvl w:ilvl="0" w:tentative="0">
      <w:start w:val="1"/>
      <w:numFmt w:val="japaneseCounting"/>
      <w:lvlText w:val="第%1节"/>
      <w:lvlJc w:val="left"/>
      <w:pPr>
        <w:ind w:left="1275" w:hanging="1035"/>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366007"/>
    <w:multiLevelType w:val="singleLevel"/>
    <w:tmpl w:val="69366007"/>
    <w:lvl w:ilvl="0" w:tentative="0">
      <w:start w:val="6"/>
      <w:numFmt w:val="decimal"/>
      <w:lvlText w:val="%1."/>
      <w:lvlJc w:val="left"/>
      <w:pPr>
        <w:tabs>
          <w:tab w:val="left" w:pos="312"/>
        </w:tabs>
      </w:pPr>
    </w:lvl>
  </w:abstractNum>
  <w:abstractNum w:abstractNumId="8">
    <w:nsid w:val="79B4E645"/>
    <w:multiLevelType w:val="singleLevel"/>
    <w:tmpl w:val="79B4E645"/>
    <w:lvl w:ilvl="0" w:tentative="0">
      <w:start w:val="1"/>
      <w:numFmt w:val="decimal"/>
      <w:suff w:val="nothing"/>
      <w:lvlText w:val="%1、"/>
      <w:lvlJc w:val="left"/>
    </w:lvl>
  </w:abstractNum>
  <w:num w:numId="1">
    <w:abstractNumId w:val="2"/>
  </w:num>
  <w:num w:numId="2">
    <w:abstractNumId w:val="0"/>
  </w:num>
  <w:num w:numId="3">
    <w:abstractNumId w:val="5"/>
  </w:num>
  <w:num w:numId="4">
    <w:abstractNumId w:val="1"/>
  </w:num>
  <w:num w:numId="5">
    <w:abstractNumId w:val="6"/>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YmFmNzhkZWFmZjM0ZDNlZjk3OTFlNjQyNTkxNGMifQ=="/>
  </w:docVars>
  <w:rsids>
    <w:rsidRoot w:val="00B70E17"/>
    <w:rsid w:val="00000107"/>
    <w:rsid w:val="000010CA"/>
    <w:rsid w:val="00006AF2"/>
    <w:rsid w:val="00006E7B"/>
    <w:rsid w:val="00007BD3"/>
    <w:rsid w:val="00010AA5"/>
    <w:rsid w:val="00011998"/>
    <w:rsid w:val="00014F5C"/>
    <w:rsid w:val="00016151"/>
    <w:rsid w:val="00021EC4"/>
    <w:rsid w:val="00024D05"/>
    <w:rsid w:val="00024F31"/>
    <w:rsid w:val="000266FC"/>
    <w:rsid w:val="00033653"/>
    <w:rsid w:val="0003621A"/>
    <w:rsid w:val="00040FC4"/>
    <w:rsid w:val="0004355F"/>
    <w:rsid w:val="0004753D"/>
    <w:rsid w:val="00051FCC"/>
    <w:rsid w:val="000538A1"/>
    <w:rsid w:val="000567DA"/>
    <w:rsid w:val="00062DE5"/>
    <w:rsid w:val="0006514F"/>
    <w:rsid w:val="000705A7"/>
    <w:rsid w:val="0007147B"/>
    <w:rsid w:val="0007224A"/>
    <w:rsid w:val="000749C8"/>
    <w:rsid w:val="0007699F"/>
    <w:rsid w:val="000772E3"/>
    <w:rsid w:val="000825E0"/>
    <w:rsid w:val="0008337F"/>
    <w:rsid w:val="00085AEB"/>
    <w:rsid w:val="00087959"/>
    <w:rsid w:val="00091A2C"/>
    <w:rsid w:val="00091BDB"/>
    <w:rsid w:val="0009489A"/>
    <w:rsid w:val="00095ADC"/>
    <w:rsid w:val="000A4D2D"/>
    <w:rsid w:val="000A7010"/>
    <w:rsid w:val="000B1874"/>
    <w:rsid w:val="000B45AB"/>
    <w:rsid w:val="000B47CB"/>
    <w:rsid w:val="000B6C5F"/>
    <w:rsid w:val="000B773E"/>
    <w:rsid w:val="000B7D45"/>
    <w:rsid w:val="000C051C"/>
    <w:rsid w:val="000C0C39"/>
    <w:rsid w:val="000C0CD6"/>
    <w:rsid w:val="000C5149"/>
    <w:rsid w:val="000C6FB4"/>
    <w:rsid w:val="000C70A8"/>
    <w:rsid w:val="000D18BD"/>
    <w:rsid w:val="000D60B0"/>
    <w:rsid w:val="000E0E20"/>
    <w:rsid w:val="000E12D2"/>
    <w:rsid w:val="000E1F4E"/>
    <w:rsid w:val="000E1F84"/>
    <w:rsid w:val="000E2645"/>
    <w:rsid w:val="000E32C6"/>
    <w:rsid w:val="000E49FB"/>
    <w:rsid w:val="000E5110"/>
    <w:rsid w:val="000E57F1"/>
    <w:rsid w:val="000E5D37"/>
    <w:rsid w:val="000E6491"/>
    <w:rsid w:val="000E7756"/>
    <w:rsid w:val="000F18AE"/>
    <w:rsid w:val="000F2581"/>
    <w:rsid w:val="000F3089"/>
    <w:rsid w:val="000F314A"/>
    <w:rsid w:val="000F3B47"/>
    <w:rsid w:val="000F551C"/>
    <w:rsid w:val="000F5A4D"/>
    <w:rsid w:val="0010114F"/>
    <w:rsid w:val="00102452"/>
    <w:rsid w:val="00105671"/>
    <w:rsid w:val="0010581E"/>
    <w:rsid w:val="00107955"/>
    <w:rsid w:val="001167D7"/>
    <w:rsid w:val="00117EC4"/>
    <w:rsid w:val="001203F9"/>
    <w:rsid w:val="001223B3"/>
    <w:rsid w:val="001224DD"/>
    <w:rsid w:val="00127554"/>
    <w:rsid w:val="0013092B"/>
    <w:rsid w:val="00133255"/>
    <w:rsid w:val="00141087"/>
    <w:rsid w:val="001411F1"/>
    <w:rsid w:val="001458C0"/>
    <w:rsid w:val="00145C52"/>
    <w:rsid w:val="0014741D"/>
    <w:rsid w:val="0014785A"/>
    <w:rsid w:val="00147D18"/>
    <w:rsid w:val="0015259A"/>
    <w:rsid w:val="00154D90"/>
    <w:rsid w:val="00154EA4"/>
    <w:rsid w:val="00155F23"/>
    <w:rsid w:val="001561E9"/>
    <w:rsid w:val="001577B2"/>
    <w:rsid w:val="00163F73"/>
    <w:rsid w:val="00166BFA"/>
    <w:rsid w:val="00170DDD"/>
    <w:rsid w:val="0018284A"/>
    <w:rsid w:val="001869B1"/>
    <w:rsid w:val="00186A65"/>
    <w:rsid w:val="00192463"/>
    <w:rsid w:val="00193787"/>
    <w:rsid w:val="001A19DC"/>
    <w:rsid w:val="001A4F51"/>
    <w:rsid w:val="001A58A1"/>
    <w:rsid w:val="001A7BD7"/>
    <w:rsid w:val="001B2A3C"/>
    <w:rsid w:val="001B4B06"/>
    <w:rsid w:val="001C4153"/>
    <w:rsid w:val="001C7540"/>
    <w:rsid w:val="001C7601"/>
    <w:rsid w:val="001D2D57"/>
    <w:rsid w:val="001D2F28"/>
    <w:rsid w:val="001D42A6"/>
    <w:rsid w:val="001D57E5"/>
    <w:rsid w:val="001D795A"/>
    <w:rsid w:val="001E0054"/>
    <w:rsid w:val="001E0550"/>
    <w:rsid w:val="001E0725"/>
    <w:rsid w:val="001E0A29"/>
    <w:rsid w:val="001E1AE7"/>
    <w:rsid w:val="001E3B73"/>
    <w:rsid w:val="001E66E6"/>
    <w:rsid w:val="001F283E"/>
    <w:rsid w:val="002033C3"/>
    <w:rsid w:val="00203EC7"/>
    <w:rsid w:val="00213D54"/>
    <w:rsid w:val="002147CA"/>
    <w:rsid w:val="002172C9"/>
    <w:rsid w:val="00220D0F"/>
    <w:rsid w:val="0022278E"/>
    <w:rsid w:val="0022452D"/>
    <w:rsid w:val="00226DDE"/>
    <w:rsid w:val="00231E3E"/>
    <w:rsid w:val="00235517"/>
    <w:rsid w:val="00243B7C"/>
    <w:rsid w:val="00245949"/>
    <w:rsid w:val="00245D0B"/>
    <w:rsid w:val="00245DC8"/>
    <w:rsid w:val="002520C1"/>
    <w:rsid w:val="00253481"/>
    <w:rsid w:val="002553AC"/>
    <w:rsid w:val="002553FC"/>
    <w:rsid w:val="00255624"/>
    <w:rsid w:val="00255F43"/>
    <w:rsid w:val="0025600E"/>
    <w:rsid w:val="0025629E"/>
    <w:rsid w:val="0026429B"/>
    <w:rsid w:val="0026522A"/>
    <w:rsid w:val="00270CB9"/>
    <w:rsid w:val="00273BCD"/>
    <w:rsid w:val="002752C0"/>
    <w:rsid w:val="002801CD"/>
    <w:rsid w:val="00280A3B"/>
    <w:rsid w:val="00280BF5"/>
    <w:rsid w:val="0028434A"/>
    <w:rsid w:val="00284771"/>
    <w:rsid w:val="00292B17"/>
    <w:rsid w:val="002956B8"/>
    <w:rsid w:val="002A0421"/>
    <w:rsid w:val="002B0423"/>
    <w:rsid w:val="002B04F6"/>
    <w:rsid w:val="002B1093"/>
    <w:rsid w:val="002B1568"/>
    <w:rsid w:val="002B2B91"/>
    <w:rsid w:val="002C1F44"/>
    <w:rsid w:val="002D1159"/>
    <w:rsid w:val="002D300A"/>
    <w:rsid w:val="002D6C2D"/>
    <w:rsid w:val="002D749C"/>
    <w:rsid w:val="002E2A55"/>
    <w:rsid w:val="002E547B"/>
    <w:rsid w:val="002E5604"/>
    <w:rsid w:val="002F0B56"/>
    <w:rsid w:val="002F19E2"/>
    <w:rsid w:val="002F1BA9"/>
    <w:rsid w:val="002F234A"/>
    <w:rsid w:val="002F27C3"/>
    <w:rsid w:val="002F3717"/>
    <w:rsid w:val="002F6220"/>
    <w:rsid w:val="002F6228"/>
    <w:rsid w:val="0030206F"/>
    <w:rsid w:val="0031491E"/>
    <w:rsid w:val="00317CA6"/>
    <w:rsid w:val="003207A7"/>
    <w:rsid w:val="00320F37"/>
    <w:rsid w:val="00323A8B"/>
    <w:rsid w:val="00323E3F"/>
    <w:rsid w:val="00325C2A"/>
    <w:rsid w:val="00330AC3"/>
    <w:rsid w:val="00332345"/>
    <w:rsid w:val="00332FBF"/>
    <w:rsid w:val="003365D0"/>
    <w:rsid w:val="00337015"/>
    <w:rsid w:val="00344183"/>
    <w:rsid w:val="00344930"/>
    <w:rsid w:val="00346FE6"/>
    <w:rsid w:val="00350D6A"/>
    <w:rsid w:val="00354C8F"/>
    <w:rsid w:val="00356143"/>
    <w:rsid w:val="00361604"/>
    <w:rsid w:val="00363211"/>
    <w:rsid w:val="00363464"/>
    <w:rsid w:val="003750FF"/>
    <w:rsid w:val="00376109"/>
    <w:rsid w:val="0037634D"/>
    <w:rsid w:val="00377848"/>
    <w:rsid w:val="00382740"/>
    <w:rsid w:val="003868D0"/>
    <w:rsid w:val="003879E6"/>
    <w:rsid w:val="00387BDE"/>
    <w:rsid w:val="00390D7A"/>
    <w:rsid w:val="00391945"/>
    <w:rsid w:val="003925C1"/>
    <w:rsid w:val="00392823"/>
    <w:rsid w:val="00393097"/>
    <w:rsid w:val="00396F14"/>
    <w:rsid w:val="0039726E"/>
    <w:rsid w:val="003A57A2"/>
    <w:rsid w:val="003A7E22"/>
    <w:rsid w:val="003B0606"/>
    <w:rsid w:val="003B1D92"/>
    <w:rsid w:val="003B2FDB"/>
    <w:rsid w:val="003B5994"/>
    <w:rsid w:val="003C00E9"/>
    <w:rsid w:val="003C58A6"/>
    <w:rsid w:val="003C61A2"/>
    <w:rsid w:val="003D6F5D"/>
    <w:rsid w:val="003E04CF"/>
    <w:rsid w:val="003E0E50"/>
    <w:rsid w:val="003E1BDA"/>
    <w:rsid w:val="003E3608"/>
    <w:rsid w:val="003E684F"/>
    <w:rsid w:val="003E6DCA"/>
    <w:rsid w:val="003F12A6"/>
    <w:rsid w:val="003F141A"/>
    <w:rsid w:val="003F2228"/>
    <w:rsid w:val="003F41A4"/>
    <w:rsid w:val="003F435E"/>
    <w:rsid w:val="003F52B4"/>
    <w:rsid w:val="003F76F5"/>
    <w:rsid w:val="00401818"/>
    <w:rsid w:val="00403650"/>
    <w:rsid w:val="00405E44"/>
    <w:rsid w:val="00414B96"/>
    <w:rsid w:val="00422024"/>
    <w:rsid w:val="004261EB"/>
    <w:rsid w:val="004272C8"/>
    <w:rsid w:val="0042761C"/>
    <w:rsid w:val="004310A3"/>
    <w:rsid w:val="0043190D"/>
    <w:rsid w:val="00434308"/>
    <w:rsid w:val="00437F83"/>
    <w:rsid w:val="00442C25"/>
    <w:rsid w:val="0044359E"/>
    <w:rsid w:val="0044519C"/>
    <w:rsid w:val="00445351"/>
    <w:rsid w:val="00450878"/>
    <w:rsid w:val="0045141E"/>
    <w:rsid w:val="00454398"/>
    <w:rsid w:val="00454DBE"/>
    <w:rsid w:val="00455D8D"/>
    <w:rsid w:val="00456CF1"/>
    <w:rsid w:val="00465CE8"/>
    <w:rsid w:val="00467ECE"/>
    <w:rsid w:val="00470524"/>
    <w:rsid w:val="0047098B"/>
    <w:rsid w:val="00474DFB"/>
    <w:rsid w:val="0047743F"/>
    <w:rsid w:val="00490E73"/>
    <w:rsid w:val="004926EF"/>
    <w:rsid w:val="00493A69"/>
    <w:rsid w:val="00494762"/>
    <w:rsid w:val="00497861"/>
    <w:rsid w:val="004A27E7"/>
    <w:rsid w:val="004A6B23"/>
    <w:rsid w:val="004B329E"/>
    <w:rsid w:val="004C6A5F"/>
    <w:rsid w:val="004C6E7F"/>
    <w:rsid w:val="004D0642"/>
    <w:rsid w:val="004D1E2A"/>
    <w:rsid w:val="004D6900"/>
    <w:rsid w:val="004E285F"/>
    <w:rsid w:val="004E2869"/>
    <w:rsid w:val="004E43FA"/>
    <w:rsid w:val="004F2C2C"/>
    <w:rsid w:val="004F423E"/>
    <w:rsid w:val="004F76E0"/>
    <w:rsid w:val="004F78ED"/>
    <w:rsid w:val="004F7B71"/>
    <w:rsid w:val="00500531"/>
    <w:rsid w:val="00502106"/>
    <w:rsid w:val="00503E72"/>
    <w:rsid w:val="00505352"/>
    <w:rsid w:val="005064AC"/>
    <w:rsid w:val="00507DA1"/>
    <w:rsid w:val="00510CF4"/>
    <w:rsid w:val="00511C81"/>
    <w:rsid w:val="00517AB4"/>
    <w:rsid w:val="00521189"/>
    <w:rsid w:val="00522CF6"/>
    <w:rsid w:val="00523873"/>
    <w:rsid w:val="005247F9"/>
    <w:rsid w:val="005273F5"/>
    <w:rsid w:val="00530A1D"/>
    <w:rsid w:val="00531FC8"/>
    <w:rsid w:val="00532346"/>
    <w:rsid w:val="005409E7"/>
    <w:rsid w:val="00543B03"/>
    <w:rsid w:val="005469C6"/>
    <w:rsid w:val="005475BE"/>
    <w:rsid w:val="00547EEC"/>
    <w:rsid w:val="00547EED"/>
    <w:rsid w:val="0055038D"/>
    <w:rsid w:val="005504D9"/>
    <w:rsid w:val="0055349F"/>
    <w:rsid w:val="00557409"/>
    <w:rsid w:val="00561F31"/>
    <w:rsid w:val="00563011"/>
    <w:rsid w:val="005631A1"/>
    <w:rsid w:val="00565C87"/>
    <w:rsid w:val="005671C2"/>
    <w:rsid w:val="005672E4"/>
    <w:rsid w:val="0056743F"/>
    <w:rsid w:val="00576A50"/>
    <w:rsid w:val="00576F6A"/>
    <w:rsid w:val="00585E4B"/>
    <w:rsid w:val="005865B0"/>
    <w:rsid w:val="005872E7"/>
    <w:rsid w:val="00593089"/>
    <w:rsid w:val="005A077F"/>
    <w:rsid w:val="005A1E86"/>
    <w:rsid w:val="005A491F"/>
    <w:rsid w:val="005A5100"/>
    <w:rsid w:val="005A6482"/>
    <w:rsid w:val="005B080E"/>
    <w:rsid w:val="005B0D91"/>
    <w:rsid w:val="005B13DF"/>
    <w:rsid w:val="005B3941"/>
    <w:rsid w:val="005B4243"/>
    <w:rsid w:val="005B4E32"/>
    <w:rsid w:val="005B7E8A"/>
    <w:rsid w:val="005C0CFE"/>
    <w:rsid w:val="005C336E"/>
    <w:rsid w:val="005D7ECD"/>
    <w:rsid w:val="005E0521"/>
    <w:rsid w:val="005E0A89"/>
    <w:rsid w:val="005E1FD5"/>
    <w:rsid w:val="005E7B34"/>
    <w:rsid w:val="005F003F"/>
    <w:rsid w:val="005F13D3"/>
    <w:rsid w:val="005F16DB"/>
    <w:rsid w:val="005F20E8"/>
    <w:rsid w:val="005F2880"/>
    <w:rsid w:val="005F2CD7"/>
    <w:rsid w:val="005F2DDB"/>
    <w:rsid w:val="005F3B83"/>
    <w:rsid w:val="005F5AED"/>
    <w:rsid w:val="005F612B"/>
    <w:rsid w:val="005F668B"/>
    <w:rsid w:val="00602151"/>
    <w:rsid w:val="006066F9"/>
    <w:rsid w:val="00610C6B"/>
    <w:rsid w:val="00612AD7"/>
    <w:rsid w:val="00614E24"/>
    <w:rsid w:val="006156BE"/>
    <w:rsid w:val="00617CFB"/>
    <w:rsid w:val="006205B1"/>
    <w:rsid w:val="00624AEA"/>
    <w:rsid w:val="006260A5"/>
    <w:rsid w:val="00626544"/>
    <w:rsid w:val="006315E6"/>
    <w:rsid w:val="00632065"/>
    <w:rsid w:val="00633D3C"/>
    <w:rsid w:val="00636A19"/>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502C"/>
    <w:rsid w:val="006955CA"/>
    <w:rsid w:val="006A19C8"/>
    <w:rsid w:val="006A3BD6"/>
    <w:rsid w:val="006B13B0"/>
    <w:rsid w:val="006B3976"/>
    <w:rsid w:val="006B4D4A"/>
    <w:rsid w:val="006B4E1E"/>
    <w:rsid w:val="006B7347"/>
    <w:rsid w:val="006B7DB1"/>
    <w:rsid w:val="006C3DE6"/>
    <w:rsid w:val="006C3FE7"/>
    <w:rsid w:val="006C6FF7"/>
    <w:rsid w:val="006D5286"/>
    <w:rsid w:val="006D76AB"/>
    <w:rsid w:val="006E27C9"/>
    <w:rsid w:val="006E4E2B"/>
    <w:rsid w:val="006E5CB6"/>
    <w:rsid w:val="006F4F33"/>
    <w:rsid w:val="006F537C"/>
    <w:rsid w:val="006F73C1"/>
    <w:rsid w:val="006F7703"/>
    <w:rsid w:val="006F7CB4"/>
    <w:rsid w:val="00702CFF"/>
    <w:rsid w:val="00702D5C"/>
    <w:rsid w:val="00705649"/>
    <w:rsid w:val="00710049"/>
    <w:rsid w:val="00711AD9"/>
    <w:rsid w:val="00711AFE"/>
    <w:rsid w:val="00713E3E"/>
    <w:rsid w:val="007150FA"/>
    <w:rsid w:val="007202C9"/>
    <w:rsid w:val="00722A08"/>
    <w:rsid w:val="00724F84"/>
    <w:rsid w:val="00732359"/>
    <w:rsid w:val="00733F63"/>
    <w:rsid w:val="007348F2"/>
    <w:rsid w:val="00736B6F"/>
    <w:rsid w:val="0073715A"/>
    <w:rsid w:val="0074199D"/>
    <w:rsid w:val="007423AF"/>
    <w:rsid w:val="0074416A"/>
    <w:rsid w:val="007529CB"/>
    <w:rsid w:val="007537B7"/>
    <w:rsid w:val="00761D83"/>
    <w:rsid w:val="0076560A"/>
    <w:rsid w:val="00767E59"/>
    <w:rsid w:val="00770578"/>
    <w:rsid w:val="0078410B"/>
    <w:rsid w:val="00790E4F"/>
    <w:rsid w:val="00793019"/>
    <w:rsid w:val="00793732"/>
    <w:rsid w:val="007953EE"/>
    <w:rsid w:val="007A16C0"/>
    <w:rsid w:val="007A2E05"/>
    <w:rsid w:val="007A39D5"/>
    <w:rsid w:val="007A5787"/>
    <w:rsid w:val="007A785C"/>
    <w:rsid w:val="007A7FE0"/>
    <w:rsid w:val="007B08AD"/>
    <w:rsid w:val="007B0C5E"/>
    <w:rsid w:val="007B1157"/>
    <w:rsid w:val="007B30C7"/>
    <w:rsid w:val="007B69CE"/>
    <w:rsid w:val="007C0F11"/>
    <w:rsid w:val="007C4D5F"/>
    <w:rsid w:val="007D151C"/>
    <w:rsid w:val="007D26AA"/>
    <w:rsid w:val="007D3950"/>
    <w:rsid w:val="007E30DF"/>
    <w:rsid w:val="007E4DAA"/>
    <w:rsid w:val="007E5042"/>
    <w:rsid w:val="007E6673"/>
    <w:rsid w:val="007F056F"/>
    <w:rsid w:val="007F1AA7"/>
    <w:rsid w:val="007F4B81"/>
    <w:rsid w:val="007F51EF"/>
    <w:rsid w:val="00801DC2"/>
    <w:rsid w:val="008069AC"/>
    <w:rsid w:val="008075D0"/>
    <w:rsid w:val="008077AC"/>
    <w:rsid w:val="00812E4A"/>
    <w:rsid w:val="0081533B"/>
    <w:rsid w:val="00815CBE"/>
    <w:rsid w:val="0081633B"/>
    <w:rsid w:val="00817092"/>
    <w:rsid w:val="00821E2A"/>
    <w:rsid w:val="00830811"/>
    <w:rsid w:val="008314A5"/>
    <w:rsid w:val="008319AA"/>
    <w:rsid w:val="0083228B"/>
    <w:rsid w:val="008335C0"/>
    <w:rsid w:val="00835ADB"/>
    <w:rsid w:val="00837710"/>
    <w:rsid w:val="0083774A"/>
    <w:rsid w:val="00837787"/>
    <w:rsid w:val="00837A65"/>
    <w:rsid w:val="008427FD"/>
    <w:rsid w:val="008457F0"/>
    <w:rsid w:val="00850B2E"/>
    <w:rsid w:val="00850D38"/>
    <w:rsid w:val="008528D7"/>
    <w:rsid w:val="00852DE4"/>
    <w:rsid w:val="008605CB"/>
    <w:rsid w:val="008729A7"/>
    <w:rsid w:val="00873670"/>
    <w:rsid w:val="008804F0"/>
    <w:rsid w:val="008831E0"/>
    <w:rsid w:val="00885324"/>
    <w:rsid w:val="00886AB5"/>
    <w:rsid w:val="00887BB2"/>
    <w:rsid w:val="008939AF"/>
    <w:rsid w:val="00893EA7"/>
    <w:rsid w:val="008A252F"/>
    <w:rsid w:val="008A28DE"/>
    <w:rsid w:val="008A2BCE"/>
    <w:rsid w:val="008A4C28"/>
    <w:rsid w:val="008A5BFF"/>
    <w:rsid w:val="008B02C4"/>
    <w:rsid w:val="008B1988"/>
    <w:rsid w:val="008B1F82"/>
    <w:rsid w:val="008B5C4E"/>
    <w:rsid w:val="008B7F6F"/>
    <w:rsid w:val="008C6E8D"/>
    <w:rsid w:val="008D0836"/>
    <w:rsid w:val="008D33A0"/>
    <w:rsid w:val="008D5666"/>
    <w:rsid w:val="008D62D3"/>
    <w:rsid w:val="008E29FA"/>
    <w:rsid w:val="008E3C41"/>
    <w:rsid w:val="008F15B3"/>
    <w:rsid w:val="008F545C"/>
    <w:rsid w:val="008F69B5"/>
    <w:rsid w:val="00901788"/>
    <w:rsid w:val="00904CD4"/>
    <w:rsid w:val="00907000"/>
    <w:rsid w:val="00907AC3"/>
    <w:rsid w:val="009137A1"/>
    <w:rsid w:val="009163DD"/>
    <w:rsid w:val="00922311"/>
    <w:rsid w:val="0092383A"/>
    <w:rsid w:val="00925D09"/>
    <w:rsid w:val="00927231"/>
    <w:rsid w:val="0092795B"/>
    <w:rsid w:val="00931034"/>
    <w:rsid w:val="0093226C"/>
    <w:rsid w:val="009350BF"/>
    <w:rsid w:val="00935DEE"/>
    <w:rsid w:val="009432DD"/>
    <w:rsid w:val="00944F55"/>
    <w:rsid w:val="00945C53"/>
    <w:rsid w:val="00946EB4"/>
    <w:rsid w:val="00955A6B"/>
    <w:rsid w:val="00965EEB"/>
    <w:rsid w:val="00971173"/>
    <w:rsid w:val="009719E5"/>
    <w:rsid w:val="0097356C"/>
    <w:rsid w:val="00973790"/>
    <w:rsid w:val="00976354"/>
    <w:rsid w:val="009843B3"/>
    <w:rsid w:val="00984B2A"/>
    <w:rsid w:val="00985006"/>
    <w:rsid w:val="00986B96"/>
    <w:rsid w:val="00987EAD"/>
    <w:rsid w:val="00990090"/>
    <w:rsid w:val="009900DE"/>
    <w:rsid w:val="00991EBE"/>
    <w:rsid w:val="00992804"/>
    <w:rsid w:val="00994946"/>
    <w:rsid w:val="009955A3"/>
    <w:rsid w:val="00995A7C"/>
    <w:rsid w:val="0099622E"/>
    <w:rsid w:val="00996238"/>
    <w:rsid w:val="009A0DAC"/>
    <w:rsid w:val="009A17D2"/>
    <w:rsid w:val="009A1FFB"/>
    <w:rsid w:val="009A3B09"/>
    <w:rsid w:val="009A60CC"/>
    <w:rsid w:val="009A66DF"/>
    <w:rsid w:val="009A7550"/>
    <w:rsid w:val="009A7E43"/>
    <w:rsid w:val="009B495A"/>
    <w:rsid w:val="009B734A"/>
    <w:rsid w:val="009C0C3D"/>
    <w:rsid w:val="009D09D5"/>
    <w:rsid w:val="009D2DFD"/>
    <w:rsid w:val="009E338F"/>
    <w:rsid w:val="009E3FBD"/>
    <w:rsid w:val="009E400C"/>
    <w:rsid w:val="009E4B03"/>
    <w:rsid w:val="009E5722"/>
    <w:rsid w:val="009E5A61"/>
    <w:rsid w:val="009E629A"/>
    <w:rsid w:val="009F02CA"/>
    <w:rsid w:val="009F045A"/>
    <w:rsid w:val="009F45AA"/>
    <w:rsid w:val="009F474D"/>
    <w:rsid w:val="009F7ABC"/>
    <w:rsid w:val="00A01377"/>
    <w:rsid w:val="00A0310B"/>
    <w:rsid w:val="00A07224"/>
    <w:rsid w:val="00A07B04"/>
    <w:rsid w:val="00A10E20"/>
    <w:rsid w:val="00A269AC"/>
    <w:rsid w:val="00A27228"/>
    <w:rsid w:val="00A31BFC"/>
    <w:rsid w:val="00A339C1"/>
    <w:rsid w:val="00A33A9D"/>
    <w:rsid w:val="00A34227"/>
    <w:rsid w:val="00A351A0"/>
    <w:rsid w:val="00A36B88"/>
    <w:rsid w:val="00A42583"/>
    <w:rsid w:val="00A50207"/>
    <w:rsid w:val="00A539EA"/>
    <w:rsid w:val="00A55174"/>
    <w:rsid w:val="00A5792D"/>
    <w:rsid w:val="00A65E6C"/>
    <w:rsid w:val="00A74F26"/>
    <w:rsid w:val="00A7500F"/>
    <w:rsid w:val="00A770D8"/>
    <w:rsid w:val="00A82827"/>
    <w:rsid w:val="00A84D4C"/>
    <w:rsid w:val="00A868DC"/>
    <w:rsid w:val="00A911AA"/>
    <w:rsid w:val="00A96DFB"/>
    <w:rsid w:val="00AA0A37"/>
    <w:rsid w:val="00AB513B"/>
    <w:rsid w:val="00AB5682"/>
    <w:rsid w:val="00AB5E00"/>
    <w:rsid w:val="00AB6097"/>
    <w:rsid w:val="00AB6778"/>
    <w:rsid w:val="00AC1863"/>
    <w:rsid w:val="00AC3A91"/>
    <w:rsid w:val="00AC44C0"/>
    <w:rsid w:val="00AC4A4A"/>
    <w:rsid w:val="00AD16D8"/>
    <w:rsid w:val="00AD1F0D"/>
    <w:rsid w:val="00AD3D20"/>
    <w:rsid w:val="00AD59BD"/>
    <w:rsid w:val="00AD681E"/>
    <w:rsid w:val="00AE0C64"/>
    <w:rsid w:val="00AE10CA"/>
    <w:rsid w:val="00AE1609"/>
    <w:rsid w:val="00AF0EAC"/>
    <w:rsid w:val="00B004FD"/>
    <w:rsid w:val="00B01D27"/>
    <w:rsid w:val="00B0303A"/>
    <w:rsid w:val="00B05E0E"/>
    <w:rsid w:val="00B0713A"/>
    <w:rsid w:val="00B1104B"/>
    <w:rsid w:val="00B17643"/>
    <w:rsid w:val="00B20F13"/>
    <w:rsid w:val="00B232E9"/>
    <w:rsid w:val="00B24164"/>
    <w:rsid w:val="00B25053"/>
    <w:rsid w:val="00B26962"/>
    <w:rsid w:val="00B35533"/>
    <w:rsid w:val="00B35BAF"/>
    <w:rsid w:val="00B3697C"/>
    <w:rsid w:val="00B40594"/>
    <w:rsid w:val="00B43ED8"/>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3B91"/>
    <w:rsid w:val="00B955EB"/>
    <w:rsid w:val="00B95CBC"/>
    <w:rsid w:val="00B960A0"/>
    <w:rsid w:val="00B962C7"/>
    <w:rsid w:val="00BA0851"/>
    <w:rsid w:val="00BA3D56"/>
    <w:rsid w:val="00BA429A"/>
    <w:rsid w:val="00BB0AE4"/>
    <w:rsid w:val="00BB1EA3"/>
    <w:rsid w:val="00BB483B"/>
    <w:rsid w:val="00BB6A7D"/>
    <w:rsid w:val="00BB7F35"/>
    <w:rsid w:val="00BC2098"/>
    <w:rsid w:val="00BD1783"/>
    <w:rsid w:val="00BD5BEF"/>
    <w:rsid w:val="00BD5FBD"/>
    <w:rsid w:val="00BE16E6"/>
    <w:rsid w:val="00BE2E8B"/>
    <w:rsid w:val="00BE3F62"/>
    <w:rsid w:val="00BF0208"/>
    <w:rsid w:val="00BF0EBE"/>
    <w:rsid w:val="00BF5772"/>
    <w:rsid w:val="00BF68C1"/>
    <w:rsid w:val="00BF745B"/>
    <w:rsid w:val="00C00B10"/>
    <w:rsid w:val="00C02A2F"/>
    <w:rsid w:val="00C02DB1"/>
    <w:rsid w:val="00C10130"/>
    <w:rsid w:val="00C15A96"/>
    <w:rsid w:val="00C15D88"/>
    <w:rsid w:val="00C1697B"/>
    <w:rsid w:val="00C21899"/>
    <w:rsid w:val="00C21A65"/>
    <w:rsid w:val="00C32DD7"/>
    <w:rsid w:val="00C34C27"/>
    <w:rsid w:val="00C369A7"/>
    <w:rsid w:val="00C47AB8"/>
    <w:rsid w:val="00C50257"/>
    <w:rsid w:val="00C50FEF"/>
    <w:rsid w:val="00C60217"/>
    <w:rsid w:val="00C62CC2"/>
    <w:rsid w:val="00C64CFC"/>
    <w:rsid w:val="00C74347"/>
    <w:rsid w:val="00C75873"/>
    <w:rsid w:val="00C80B17"/>
    <w:rsid w:val="00C81072"/>
    <w:rsid w:val="00C8459D"/>
    <w:rsid w:val="00C8570E"/>
    <w:rsid w:val="00C91709"/>
    <w:rsid w:val="00C93BB5"/>
    <w:rsid w:val="00C9430E"/>
    <w:rsid w:val="00CA2AA6"/>
    <w:rsid w:val="00CA2DE1"/>
    <w:rsid w:val="00CA2E03"/>
    <w:rsid w:val="00CA4B63"/>
    <w:rsid w:val="00CA637C"/>
    <w:rsid w:val="00CB1245"/>
    <w:rsid w:val="00CC05CB"/>
    <w:rsid w:val="00CC0F4D"/>
    <w:rsid w:val="00CC307A"/>
    <w:rsid w:val="00CC344D"/>
    <w:rsid w:val="00CC7296"/>
    <w:rsid w:val="00CC78FD"/>
    <w:rsid w:val="00CD0082"/>
    <w:rsid w:val="00CD2B26"/>
    <w:rsid w:val="00CD4D6E"/>
    <w:rsid w:val="00CD6DA3"/>
    <w:rsid w:val="00CE6114"/>
    <w:rsid w:val="00CF423E"/>
    <w:rsid w:val="00D00ECD"/>
    <w:rsid w:val="00D041AD"/>
    <w:rsid w:val="00D06A13"/>
    <w:rsid w:val="00D13828"/>
    <w:rsid w:val="00D14392"/>
    <w:rsid w:val="00D14859"/>
    <w:rsid w:val="00D15003"/>
    <w:rsid w:val="00D217BE"/>
    <w:rsid w:val="00D22645"/>
    <w:rsid w:val="00D23110"/>
    <w:rsid w:val="00D2512C"/>
    <w:rsid w:val="00D302EF"/>
    <w:rsid w:val="00D304C1"/>
    <w:rsid w:val="00D304EF"/>
    <w:rsid w:val="00D30AFB"/>
    <w:rsid w:val="00D30BC5"/>
    <w:rsid w:val="00D323F3"/>
    <w:rsid w:val="00D364A8"/>
    <w:rsid w:val="00D37824"/>
    <w:rsid w:val="00D414CC"/>
    <w:rsid w:val="00D41F05"/>
    <w:rsid w:val="00D4410A"/>
    <w:rsid w:val="00D46922"/>
    <w:rsid w:val="00D520C7"/>
    <w:rsid w:val="00D5324F"/>
    <w:rsid w:val="00D536CD"/>
    <w:rsid w:val="00D53733"/>
    <w:rsid w:val="00D5437B"/>
    <w:rsid w:val="00D6253C"/>
    <w:rsid w:val="00D63170"/>
    <w:rsid w:val="00D6493F"/>
    <w:rsid w:val="00D70CC7"/>
    <w:rsid w:val="00D70DBD"/>
    <w:rsid w:val="00D71EA3"/>
    <w:rsid w:val="00D75407"/>
    <w:rsid w:val="00D75DE3"/>
    <w:rsid w:val="00D7619D"/>
    <w:rsid w:val="00D8013C"/>
    <w:rsid w:val="00D806E6"/>
    <w:rsid w:val="00D813CA"/>
    <w:rsid w:val="00D94633"/>
    <w:rsid w:val="00D97742"/>
    <w:rsid w:val="00DA04CA"/>
    <w:rsid w:val="00DA3311"/>
    <w:rsid w:val="00DA55BC"/>
    <w:rsid w:val="00DA5C52"/>
    <w:rsid w:val="00DA6CF5"/>
    <w:rsid w:val="00DA70B5"/>
    <w:rsid w:val="00DB050D"/>
    <w:rsid w:val="00DB07D6"/>
    <w:rsid w:val="00DB25D1"/>
    <w:rsid w:val="00DB3174"/>
    <w:rsid w:val="00DB4B45"/>
    <w:rsid w:val="00DB73EA"/>
    <w:rsid w:val="00DC03CB"/>
    <w:rsid w:val="00DC1E37"/>
    <w:rsid w:val="00DC2BF0"/>
    <w:rsid w:val="00DC3F4A"/>
    <w:rsid w:val="00DC47A3"/>
    <w:rsid w:val="00DC6885"/>
    <w:rsid w:val="00DC6C95"/>
    <w:rsid w:val="00DD2173"/>
    <w:rsid w:val="00DD2B52"/>
    <w:rsid w:val="00DD4227"/>
    <w:rsid w:val="00DD6931"/>
    <w:rsid w:val="00DE08BB"/>
    <w:rsid w:val="00DE1C94"/>
    <w:rsid w:val="00DE2E64"/>
    <w:rsid w:val="00DE320E"/>
    <w:rsid w:val="00DE67C1"/>
    <w:rsid w:val="00DE794F"/>
    <w:rsid w:val="00DF01ED"/>
    <w:rsid w:val="00DF0D9A"/>
    <w:rsid w:val="00DF2124"/>
    <w:rsid w:val="00DF2264"/>
    <w:rsid w:val="00DF4A25"/>
    <w:rsid w:val="00DF4A58"/>
    <w:rsid w:val="00DF4DFB"/>
    <w:rsid w:val="00DF511A"/>
    <w:rsid w:val="00DF5B57"/>
    <w:rsid w:val="00DF736A"/>
    <w:rsid w:val="00DF7D12"/>
    <w:rsid w:val="00E01F80"/>
    <w:rsid w:val="00E02463"/>
    <w:rsid w:val="00E03E91"/>
    <w:rsid w:val="00E0408F"/>
    <w:rsid w:val="00E105CD"/>
    <w:rsid w:val="00E123A3"/>
    <w:rsid w:val="00E13310"/>
    <w:rsid w:val="00E2109D"/>
    <w:rsid w:val="00E24FC6"/>
    <w:rsid w:val="00E2761A"/>
    <w:rsid w:val="00E3393D"/>
    <w:rsid w:val="00E354CA"/>
    <w:rsid w:val="00E379A8"/>
    <w:rsid w:val="00E4074A"/>
    <w:rsid w:val="00E4250D"/>
    <w:rsid w:val="00E42DFF"/>
    <w:rsid w:val="00E42FA3"/>
    <w:rsid w:val="00E4325A"/>
    <w:rsid w:val="00E4358F"/>
    <w:rsid w:val="00E47F66"/>
    <w:rsid w:val="00E5363F"/>
    <w:rsid w:val="00E60E01"/>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0AF4"/>
    <w:rsid w:val="00EA13F0"/>
    <w:rsid w:val="00EA1B4A"/>
    <w:rsid w:val="00EA2478"/>
    <w:rsid w:val="00EB438C"/>
    <w:rsid w:val="00EB4E8D"/>
    <w:rsid w:val="00EB5A6E"/>
    <w:rsid w:val="00EC2FC6"/>
    <w:rsid w:val="00EC4338"/>
    <w:rsid w:val="00EC46A6"/>
    <w:rsid w:val="00EC553C"/>
    <w:rsid w:val="00ED1A10"/>
    <w:rsid w:val="00ED2CC3"/>
    <w:rsid w:val="00ED352E"/>
    <w:rsid w:val="00EE20B7"/>
    <w:rsid w:val="00EF2559"/>
    <w:rsid w:val="00EF4492"/>
    <w:rsid w:val="00EF7DE9"/>
    <w:rsid w:val="00F0358A"/>
    <w:rsid w:val="00F04B5A"/>
    <w:rsid w:val="00F05FD1"/>
    <w:rsid w:val="00F11FBC"/>
    <w:rsid w:val="00F12AB7"/>
    <w:rsid w:val="00F16699"/>
    <w:rsid w:val="00F21A1F"/>
    <w:rsid w:val="00F2259C"/>
    <w:rsid w:val="00F259C6"/>
    <w:rsid w:val="00F27939"/>
    <w:rsid w:val="00F319E6"/>
    <w:rsid w:val="00F32CEF"/>
    <w:rsid w:val="00F36EA8"/>
    <w:rsid w:val="00F3769A"/>
    <w:rsid w:val="00F40B57"/>
    <w:rsid w:val="00F4118E"/>
    <w:rsid w:val="00F42400"/>
    <w:rsid w:val="00F4339B"/>
    <w:rsid w:val="00F43DD7"/>
    <w:rsid w:val="00F43F0A"/>
    <w:rsid w:val="00F4798A"/>
    <w:rsid w:val="00F508DE"/>
    <w:rsid w:val="00F51DBC"/>
    <w:rsid w:val="00F526A4"/>
    <w:rsid w:val="00F539B3"/>
    <w:rsid w:val="00F6045D"/>
    <w:rsid w:val="00F63343"/>
    <w:rsid w:val="00F6435F"/>
    <w:rsid w:val="00F65E5C"/>
    <w:rsid w:val="00F758CD"/>
    <w:rsid w:val="00F80724"/>
    <w:rsid w:val="00F81153"/>
    <w:rsid w:val="00F91BEB"/>
    <w:rsid w:val="00F924D3"/>
    <w:rsid w:val="00F94344"/>
    <w:rsid w:val="00F959CE"/>
    <w:rsid w:val="00FA1D25"/>
    <w:rsid w:val="00FA35F0"/>
    <w:rsid w:val="00FA7D5D"/>
    <w:rsid w:val="00FB066C"/>
    <w:rsid w:val="00FB2185"/>
    <w:rsid w:val="00FB5D0F"/>
    <w:rsid w:val="00FB7255"/>
    <w:rsid w:val="00FC3C8E"/>
    <w:rsid w:val="00FC4E5B"/>
    <w:rsid w:val="00FD07F8"/>
    <w:rsid w:val="00FD4EC7"/>
    <w:rsid w:val="00FD57B3"/>
    <w:rsid w:val="00FD75B8"/>
    <w:rsid w:val="00FE0F72"/>
    <w:rsid w:val="00FE3E65"/>
    <w:rsid w:val="00FE4F4A"/>
    <w:rsid w:val="00FF0EA2"/>
    <w:rsid w:val="00FF2ADD"/>
    <w:rsid w:val="00FF2D05"/>
    <w:rsid w:val="00FF3AB6"/>
    <w:rsid w:val="00FF4084"/>
    <w:rsid w:val="00FF7998"/>
    <w:rsid w:val="01216ADC"/>
    <w:rsid w:val="012375FA"/>
    <w:rsid w:val="01487061"/>
    <w:rsid w:val="01527EDF"/>
    <w:rsid w:val="01585938"/>
    <w:rsid w:val="017C7B89"/>
    <w:rsid w:val="018F40DD"/>
    <w:rsid w:val="02210E88"/>
    <w:rsid w:val="022629B8"/>
    <w:rsid w:val="022B1053"/>
    <w:rsid w:val="02497799"/>
    <w:rsid w:val="02601107"/>
    <w:rsid w:val="026738FE"/>
    <w:rsid w:val="0285671D"/>
    <w:rsid w:val="0288421F"/>
    <w:rsid w:val="037979A5"/>
    <w:rsid w:val="03A5065B"/>
    <w:rsid w:val="03D63D1F"/>
    <w:rsid w:val="03E95B88"/>
    <w:rsid w:val="03EA05FE"/>
    <w:rsid w:val="03FB660C"/>
    <w:rsid w:val="041D4E90"/>
    <w:rsid w:val="04F44156"/>
    <w:rsid w:val="05936715"/>
    <w:rsid w:val="061E65E2"/>
    <w:rsid w:val="066E62BC"/>
    <w:rsid w:val="06B86C28"/>
    <w:rsid w:val="06FF31F8"/>
    <w:rsid w:val="07434552"/>
    <w:rsid w:val="076B2246"/>
    <w:rsid w:val="07B611C8"/>
    <w:rsid w:val="07E30350"/>
    <w:rsid w:val="085D1644"/>
    <w:rsid w:val="08CA179D"/>
    <w:rsid w:val="08D85F8B"/>
    <w:rsid w:val="08E064C3"/>
    <w:rsid w:val="09082084"/>
    <w:rsid w:val="09B632C5"/>
    <w:rsid w:val="09CF1608"/>
    <w:rsid w:val="0A0E08F8"/>
    <w:rsid w:val="0A274E44"/>
    <w:rsid w:val="0A5723F4"/>
    <w:rsid w:val="0A912B2F"/>
    <w:rsid w:val="0A9909A3"/>
    <w:rsid w:val="0AA7498C"/>
    <w:rsid w:val="0AAD3611"/>
    <w:rsid w:val="0B200E91"/>
    <w:rsid w:val="0B315BF5"/>
    <w:rsid w:val="0B5A00BC"/>
    <w:rsid w:val="0BB84B00"/>
    <w:rsid w:val="0BD71408"/>
    <w:rsid w:val="0C104C1F"/>
    <w:rsid w:val="0C1E1717"/>
    <w:rsid w:val="0C436DA2"/>
    <w:rsid w:val="0C71781C"/>
    <w:rsid w:val="0C7339EC"/>
    <w:rsid w:val="0D2E109F"/>
    <w:rsid w:val="0D494F3E"/>
    <w:rsid w:val="0D55738B"/>
    <w:rsid w:val="0D75673E"/>
    <w:rsid w:val="0D9B0E39"/>
    <w:rsid w:val="0E83792A"/>
    <w:rsid w:val="0EEC24B8"/>
    <w:rsid w:val="0F0547E3"/>
    <w:rsid w:val="0F1D7D7F"/>
    <w:rsid w:val="0F495E56"/>
    <w:rsid w:val="0F6A7CA3"/>
    <w:rsid w:val="0F725E1A"/>
    <w:rsid w:val="0FC55D63"/>
    <w:rsid w:val="102E1B18"/>
    <w:rsid w:val="10482D33"/>
    <w:rsid w:val="104C5FCC"/>
    <w:rsid w:val="10656C34"/>
    <w:rsid w:val="109B7844"/>
    <w:rsid w:val="114F61E9"/>
    <w:rsid w:val="11623F3F"/>
    <w:rsid w:val="116D4567"/>
    <w:rsid w:val="11707226"/>
    <w:rsid w:val="117B6FDE"/>
    <w:rsid w:val="119868A1"/>
    <w:rsid w:val="11F56B53"/>
    <w:rsid w:val="12AA5500"/>
    <w:rsid w:val="12E7762A"/>
    <w:rsid w:val="131851C6"/>
    <w:rsid w:val="132B4CC0"/>
    <w:rsid w:val="133D02AF"/>
    <w:rsid w:val="13570330"/>
    <w:rsid w:val="13581F7D"/>
    <w:rsid w:val="136A10B9"/>
    <w:rsid w:val="13860B47"/>
    <w:rsid w:val="13876815"/>
    <w:rsid w:val="13A30F4A"/>
    <w:rsid w:val="13A32C34"/>
    <w:rsid w:val="13B14F39"/>
    <w:rsid w:val="13E64229"/>
    <w:rsid w:val="13FC6539"/>
    <w:rsid w:val="14575AE1"/>
    <w:rsid w:val="148A43E5"/>
    <w:rsid w:val="14C36CD2"/>
    <w:rsid w:val="14E20A97"/>
    <w:rsid w:val="14E7317F"/>
    <w:rsid w:val="15AA1C40"/>
    <w:rsid w:val="15E71ED4"/>
    <w:rsid w:val="15E72087"/>
    <w:rsid w:val="15EB16B5"/>
    <w:rsid w:val="15EC4D86"/>
    <w:rsid w:val="160F2114"/>
    <w:rsid w:val="162E4042"/>
    <w:rsid w:val="162F7EDB"/>
    <w:rsid w:val="165B703F"/>
    <w:rsid w:val="16607EF1"/>
    <w:rsid w:val="167969DD"/>
    <w:rsid w:val="16AB6E58"/>
    <w:rsid w:val="16F83F95"/>
    <w:rsid w:val="17095714"/>
    <w:rsid w:val="1720040C"/>
    <w:rsid w:val="175E7889"/>
    <w:rsid w:val="176127D3"/>
    <w:rsid w:val="179C58FE"/>
    <w:rsid w:val="17B77150"/>
    <w:rsid w:val="17D475E6"/>
    <w:rsid w:val="182F66A8"/>
    <w:rsid w:val="18820C52"/>
    <w:rsid w:val="18A50F96"/>
    <w:rsid w:val="18BF1EA7"/>
    <w:rsid w:val="193B2A0D"/>
    <w:rsid w:val="198F440F"/>
    <w:rsid w:val="19973E6A"/>
    <w:rsid w:val="199D54B3"/>
    <w:rsid w:val="19E0425B"/>
    <w:rsid w:val="19ED659F"/>
    <w:rsid w:val="1A466762"/>
    <w:rsid w:val="1A912CA0"/>
    <w:rsid w:val="1A9D6753"/>
    <w:rsid w:val="1AEA4E70"/>
    <w:rsid w:val="1BB84764"/>
    <w:rsid w:val="1BE4346A"/>
    <w:rsid w:val="1C097932"/>
    <w:rsid w:val="1C13053F"/>
    <w:rsid w:val="1CED6DD8"/>
    <w:rsid w:val="1E2332F0"/>
    <w:rsid w:val="1E4E50EB"/>
    <w:rsid w:val="1F172AC9"/>
    <w:rsid w:val="1F3D5D67"/>
    <w:rsid w:val="1F4914FC"/>
    <w:rsid w:val="1F5D7F50"/>
    <w:rsid w:val="1F7638D9"/>
    <w:rsid w:val="1FC30418"/>
    <w:rsid w:val="20044397"/>
    <w:rsid w:val="20480D0E"/>
    <w:rsid w:val="20586E69"/>
    <w:rsid w:val="20946C3C"/>
    <w:rsid w:val="20BD224F"/>
    <w:rsid w:val="20CB5472"/>
    <w:rsid w:val="20E73D67"/>
    <w:rsid w:val="216102D0"/>
    <w:rsid w:val="218527F3"/>
    <w:rsid w:val="22101B07"/>
    <w:rsid w:val="22203DC6"/>
    <w:rsid w:val="223742F3"/>
    <w:rsid w:val="226741B8"/>
    <w:rsid w:val="2293268A"/>
    <w:rsid w:val="22AE5EFD"/>
    <w:rsid w:val="22B61403"/>
    <w:rsid w:val="22DC1CE6"/>
    <w:rsid w:val="22E76571"/>
    <w:rsid w:val="23723EEB"/>
    <w:rsid w:val="23D40D77"/>
    <w:rsid w:val="23F8626D"/>
    <w:rsid w:val="240C7B89"/>
    <w:rsid w:val="24E3301F"/>
    <w:rsid w:val="24ED4CEE"/>
    <w:rsid w:val="25051593"/>
    <w:rsid w:val="252202C3"/>
    <w:rsid w:val="2523763A"/>
    <w:rsid w:val="255143B7"/>
    <w:rsid w:val="255F65A3"/>
    <w:rsid w:val="25CB1A66"/>
    <w:rsid w:val="263410B9"/>
    <w:rsid w:val="27085D7B"/>
    <w:rsid w:val="271F0DE4"/>
    <w:rsid w:val="27994BDF"/>
    <w:rsid w:val="279A1B15"/>
    <w:rsid w:val="282B1738"/>
    <w:rsid w:val="284952E9"/>
    <w:rsid w:val="28E03D3B"/>
    <w:rsid w:val="29490B21"/>
    <w:rsid w:val="294F2968"/>
    <w:rsid w:val="29757803"/>
    <w:rsid w:val="297B3A9A"/>
    <w:rsid w:val="299C3D7C"/>
    <w:rsid w:val="2A687324"/>
    <w:rsid w:val="2A740EB2"/>
    <w:rsid w:val="2A765873"/>
    <w:rsid w:val="2AB96610"/>
    <w:rsid w:val="2AE74D05"/>
    <w:rsid w:val="2AEC50D7"/>
    <w:rsid w:val="2B2E7FA9"/>
    <w:rsid w:val="2B5608B4"/>
    <w:rsid w:val="2C0D6BE1"/>
    <w:rsid w:val="2C5979C3"/>
    <w:rsid w:val="2C950AFD"/>
    <w:rsid w:val="2CF577ED"/>
    <w:rsid w:val="2D093B30"/>
    <w:rsid w:val="2DC915F3"/>
    <w:rsid w:val="2DDE24AD"/>
    <w:rsid w:val="2DFD104F"/>
    <w:rsid w:val="2E46470C"/>
    <w:rsid w:val="2E9776C4"/>
    <w:rsid w:val="2EB103E3"/>
    <w:rsid w:val="2EE23DA1"/>
    <w:rsid w:val="2F065CE2"/>
    <w:rsid w:val="2F200202"/>
    <w:rsid w:val="2F224187"/>
    <w:rsid w:val="2F2876F6"/>
    <w:rsid w:val="2F490B7B"/>
    <w:rsid w:val="2FBA2B4D"/>
    <w:rsid w:val="2FC811E9"/>
    <w:rsid w:val="2FF04B2D"/>
    <w:rsid w:val="3009205C"/>
    <w:rsid w:val="30B04157"/>
    <w:rsid w:val="30E06CFD"/>
    <w:rsid w:val="30F40C92"/>
    <w:rsid w:val="31380A3F"/>
    <w:rsid w:val="318E63F5"/>
    <w:rsid w:val="31A02572"/>
    <w:rsid w:val="31C00C6D"/>
    <w:rsid w:val="32216E15"/>
    <w:rsid w:val="325056A3"/>
    <w:rsid w:val="32765B4C"/>
    <w:rsid w:val="32862654"/>
    <w:rsid w:val="329A6E6D"/>
    <w:rsid w:val="32CC36C5"/>
    <w:rsid w:val="3302598D"/>
    <w:rsid w:val="333167AB"/>
    <w:rsid w:val="335967DA"/>
    <w:rsid w:val="337C47C4"/>
    <w:rsid w:val="339A4639"/>
    <w:rsid w:val="33CD5020"/>
    <w:rsid w:val="342B6D33"/>
    <w:rsid w:val="34516FBA"/>
    <w:rsid w:val="34551588"/>
    <w:rsid w:val="348D0DE0"/>
    <w:rsid w:val="34E72E66"/>
    <w:rsid w:val="34FA1754"/>
    <w:rsid w:val="35A86D0F"/>
    <w:rsid w:val="35C40C92"/>
    <w:rsid w:val="35E602A7"/>
    <w:rsid w:val="367774C5"/>
    <w:rsid w:val="368D0D27"/>
    <w:rsid w:val="36901921"/>
    <w:rsid w:val="36D665C6"/>
    <w:rsid w:val="36E74A1D"/>
    <w:rsid w:val="374F7E57"/>
    <w:rsid w:val="37CF7A21"/>
    <w:rsid w:val="385360BE"/>
    <w:rsid w:val="38661408"/>
    <w:rsid w:val="38786E78"/>
    <w:rsid w:val="38E11127"/>
    <w:rsid w:val="38EC5821"/>
    <w:rsid w:val="38F848ED"/>
    <w:rsid w:val="391D1A08"/>
    <w:rsid w:val="39DD6B39"/>
    <w:rsid w:val="3A007603"/>
    <w:rsid w:val="3A1E4827"/>
    <w:rsid w:val="3B4F5019"/>
    <w:rsid w:val="3B516C35"/>
    <w:rsid w:val="3B991527"/>
    <w:rsid w:val="3BAF6B93"/>
    <w:rsid w:val="3BF606F0"/>
    <w:rsid w:val="3C073099"/>
    <w:rsid w:val="3C105AEA"/>
    <w:rsid w:val="3C492A8B"/>
    <w:rsid w:val="3C7D3082"/>
    <w:rsid w:val="3C961C72"/>
    <w:rsid w:val="3C970E95"/>
    <w:rsid w:val="3C982E98"/>
    <w:rsid w:val="3CEE31DC"/>
    <w:rsid w:val="3D082EDD"/>
    <w:rsid w:val="3D162D45"/>
    <w:rsid w:val="3D501F70"/>
    <w:rsid w:val="3D527558"/>
    <w:rsid w:val="3D6550CA"/>
    <w:rsid w:val="3D672041"/>
    <w:rsid w:val="3D7B26A8"/>
    <w:rsid w:val="3E12166E"/>
    <w:rsid w:val="3E3A3AB4"/>
    <w:rsid w:val="3EC863AC"/>
    <w:rsid w:val="3EDA1A09"/>
    <w:rsid w:val="3F2E715B"/>
    <w:rsid w:val="3F801576"/>
    <w:rsid w:val="3FB0631E"/>
    <w:rsid w:val="40163A63"/>
    <w:rsid w:val="40A92971"/>
    <w:rsid w:val="40C96FC1"/>
    <w:rsid w:val="40E40F8B"/>
    <w:rsid w:val="41091B17"/>
    <w:rsid w:val="4202021B"/>
    <w:rsid w:val="42180E61"/>
    <w:rsid w:val="425A2CB9"/>
    <w:rsid w:val="42702626"/>
    <w:rsid w:val="432A7D99"/>
    <w:rsid w:val="43313553"/>
    <w:rsid w:val="433175AF"/>
    <w:rsid w:val="435F7ABD"/>
    <w:rsid w:val="43750552"/>
    <w:rsid w:val="438538D0"/>
    <w:rsid w:val="43A833B4"/>
    <w:rsid w:val="43EA24FA"/>
    <w:rsid w:val="43EF2FB1"/>
    <w:rsid w:val="442639F8"/>
    <w:rsid w:val="448259B3"/>
    <w:rsid w:val="458977BC"/>
    <w:rsid w:val="45D41A88"/>
    <w:rsid w:val="45D739C1"/>
    <w:rsid w:val="45F51880"/>
    <w:rsid w:val="46AF29A0"/>
    <w:rsid w:val="46B34C00"/>
    <w:rsid w:val="471A6376"/>
    <w:rsid w:val="47497CDC"/>
    <w:rsid w:val="47543636"/>
    <w:rsid w:val="47716AB8"/>
    <w:rsid w:val="47BD401A"/>
    <w:rsid w:val="48092CB0"/>
    <w:rsid w:val="48192F78"/>
    <w:rsid w:val="48A94C59"/>
    <w:rsid w:val="48B13C58"/>
    <w:rsid w:val="48EB1D78"/>
    <w:rsid w:val="49042E3A"/>
    <w:rsid w:val="491312CF"/>
    <w:rsid w:val="492C41FA"/>
    <w:rsid w:val="492D45D3"/>
    <w:rsid w:val="49807E97"/>
    <w:rsid w:val="499941FF"/>
    <w:rsid w:val="49EB5DA8"/>
    <w:rsid w:val="4A16706C"/>
    <w:rsid w:val="4ABA5561"/>
    <w:rsid w:val="4AD808BF"/>
    <w:rsid w:val="4AEA7618"/>
    <w:rsid w:val="4AEC1DD8"/>
    <w:rsid w:val="4B4A1667"/>
    <w:rsid w:val="4B7B1714"/>
    <w:rsid w:val="4CD1298C"/>
    <w:rsid w:val="4CFD3864"/>
    <w:rsid w:val="4D091F85"/>
    <w:rsid w:val="4D545917"/>
    <w:rsid w:val="4D6C5536"/>
    <w:rsid w:val="4DC04958"/>
    <w:rsid w:val="4DCC40A8"/>
    <w:rsid w:val="4DDD1F74"/>
    <w:rsid w:val="4DFC20CE"/>
    <w:rsid w:val="4E167F5B"/>
    <w:rsid w:val="4E7B594C"/>
    <w:rsid w:val="4E807407"/>
    <w:rsid w:val="4ED67027"/>
    <w:rsid w:val="4EF329B9"/>
    <w:rsid w:val="4F004659"/>
    <w:rsid w:val="4F0B5DDB"/>
    <w:rsid w:val="4F463C54"/>
    <w:rsid w:val="4F7F76BE"/>
    <w:rsid w:val="4F9A35A9"/>
    <w:rsid w:val="4F9B2BD5"/>
    <w:rsid w:val="50484627"/>
    <w:rsid w:val="50944111"/>
    <w:rsid w:val="50A100C5"/>
    <w:rsid w:val="50A552F6"/>
    <w:rsid w:val="50CD6207"/>
    <w:rsid w:val="50F026C2"/>
    <w:rsid w:val="50FC4DA8"/>
    <w:rsid w:val="513B3E68"/>
    <w:rsid w:val="51422E14"/>
    <w:rsid w:val="516E3892"/>
    <w:rsid w:val="517565C1"/>
    <w:rsid w:val="51885510"/>
    <w:rsid w:val="525E0E06"/>
    <w:rsid w:val="53700376"/>
    <w:rsid w:val="53831F73"/>
    <w:rsid w:val="53852DC9"/>
    <w:rsid w:val="53C308F4"/>
    <w:rsid w:val="540C73F1"/>
    <w:rsid w:val="54322748"/>
    <w:rsid w:val="54A2350E"/>
    <w:rsid w:val="54D87367"/>
    <w:rsid w:val="551735AA"/>
    <w:rsid w:val="552376F5"/>
    <w:rsid w:val="553F7A79"/>
    <w:rsid w:val="55413F79"/>
    <w:rsid w:val="55517407"/>
    <w:rsid w:val="562C6A5B"/>
    <w:rsid w:val="56621460"/>
    <w:rsid w:val="56721988"/>
    <w:rsid w:val="567422D2"/>
    <w:rsid w:val="56A24358"/>
    <w:rsid w:val="56A43E3B"/>
    <w:rsid w:val="56CC4507"/>
    <w:rsid w:val="56EE78C1"/>
    <w:rsid w:val="570A1702"/>
    <w:rsid w:val="577613A7"/>
    <w:rsid w:val="57CA65F8"/>
    <w:rsid w:val="57E0414C"/>
    <w:rsid w:val="582E3A30"/>
    <w:rsid w:val="587A16EA"/>
    <w:rsid w:val="58F9219A"/>
    <w:rsid w:val="5915699E"/>
    <w:rsid w:val="594144DF"/>
    <w:rsid w:val="59941FB8"/>
    <w:rsid w:val="59AA7017"/>
    <w:rsid w:val="5A6D3091"/>
    <w:rsid w:val="5A880CB2"/>
    <w:rsid w:val="5A8C7B27"/>
    <w:rsid w:val="5AD8703A"/>
    <w:rsid w:val="5B062CE0"/>
    <w:rsid w:val="5B45326D"/>
    <w:rsid w:val="5B6236E0"/>
    <w:rsid w:val="5B8F2A37"/>
    <w:rsid w:val="5B9A5226"/>
    <w:rsid w:val="5BC37120"/>
    <w:rsid w:val="5BDE1AFA"/>
    <w:rsid w:val="5C225659"/>
    <w:rsid w:val="5CEE19DF"/>
    <w:rsid w:val="5D424C9C"/>
    <w:rsid w:val="5DA815B8"/>
    <w:rsid w:val="5DD706C5"/>
    <w:rsid w:val="5DF93F2D"/>
    <w:rsid w:val="5DF95E72"/>
    <w:rsid w:val="5E4A533B"/>
    <w:rsid w:val="5E9B2C5B"/>
    <w:rsid w:val="5FA0774F"/>
    <w:rsid w:val="5FE57D06"/>
    <w:rsid w:val="6104215A"/>
    <w:rsid w:val="61AE3329"/>
    <w:rsid w:val="6200468F"/>
    <w:rsid w:val="621F2C08"/>
    <w:rsid w:val="622C24F4"/>
    <w:rsid w:val="6277512A"/>
    <w:rsid w:val="628147DC"/>
    <w:rsid w:val="628E6242"/>
    <w:rsid w:val="62DB47B4"/>
    <w:rsid w:val="62FC71A4"/>
    <w:rsid w:val="63075B70"/>
    <w:rsid w:val="631113CB"/>
    <w:rsid w:val="631371A9"/>
    <w:rsid w:val="633F6483"/>
    <w:rsid w:val="63E4141C"/>
    <w:rsid w:val="6404615E"/>
    <w:rsid w:val="641726EB"/>
    <w:rsid w:val="649B1A22"/>
    <w:rsid w:val="65622F6B"/>
    <w:rsid w:val="65864203"/>
    <w:rsid w:val="66351BCB"/>
    <w:rsid w:val="664F6964"/>
    <w:rsid w:val="6651700F"/>
    <w:rsid w:val="66765872"/>
    <w:rsid w:val="66856FA8"/>
    <w:rsid w:val="66D10DC6"/>
    <w:rsid w:val="66D2647C"/>
    <w:rsid w:val="66E005EB"/>
    <w:rsid w:val="66E62D15"/>
    <w:rsid w:val="66F916AD"/>
    <w:rsid w:val="67236729"/>
    <w:rsid w:val="67885481"/>
    <w:rsid w:val="67BB3DFE"/>
    <w:rsid w:val="67D900A9"/>
    <w:rsid w:val="68026E8C"/>
    <w:rsid w:val="680A306D"/>
    <w:rsid w:val="682E773C"/>
    <w:rsid w:val="68BE06D2"/>
    <w:rsid w:val="68FC5484"/>
    <w:rsid w:val="692154A7"/>
    <w:rsid w:val="696E125B"/>
    <w:rsid w:val="69A12850"/>
    <w:rsid w:val="69AC6DCF"/>
    <w:rsid w:val="69CE5072"/>
    <w:rsid w:val="69EA6AEA"/>
    <w:rsid w:val="69F86C81"/>
    <w:rsid w:val="6A053BF4"/>
    <w:rsid w:val="6A211646"/>
    <w:rsid w:val="6A2B7A1D"/>
    <w:rsid w:val="6A7A2B04"/>
    <w:rsid w:val="6AEA5EDC"/>
    <w:rsid w:val="6B3D2EA7"/>
    <w:rsid w:val="6B5C045C"/>
    <w:rsid w:val="6B62231E"/>
    <w:rsid w:val="6CB01D1E"/>
    <w:rsid w:val="6D137087"/>
    <w:rsid w:val="6D4B1E0A"/>
    <w:rsid w:val="6D5F5BBC"/>
    <w:rsid w:val="6D853C9A"/>
    <w:rsid w:val="6D967032"/>
    <w:rsid w:val="6DBA52B1"/>
    <w:rsid w:val="6DCF3167"/>
    <w:rsid w:val="6E1B63AC"/>
    <w:rsid w:val="6E951CC9"/>
    <w:rsid w:val="6F147652"/>
    <w:rsid w:val="6F505C16"/>
    <w:rsid w:val="6F7246F2"/>
    <w:rsid w:val="6F96218E"/>
    <w:rsid w:val="6FB5225F"/>
    <w:rsid w:val="6FFA164E"/>
    <w:rsid w:val="701916C5"/>
    <w:rsid w:val="705B6F34"/>
    <w:rsid w:val="71123AE7"/>
    <w:rsid w:val="718330E9"/>
    <w:rsid w:val="71DB032D"/>
    <w:rsid w:val="721017D0"/>
    <w:rsid w:val="721D03A0"/>
    <w:rsid w:val="72AF3182"/>
    <w:rsid w:val="72C651DC"/>
    <w:rsid w:val="7312206A"/>
    <w:rsid w:val="739E6CC4"/>
    <w:rsid w:val="73BA0012"/>
    <w:rsid w:val="74266523"/>
    <w:rsid w:val="74325BC5"/>
    <w:rsid w:val="74341F76"/>
    <w:rsid w:val="743C168A"/>
    <w:rsid w:val="749B1FF5"/>
    <w:rsid w:val="74B81880"/>
    <w:rsid w:val="756E14B8"/>
    <w:rsid w:val="756E577A"/>
    <w:rsid w:val="758A54AF"/>
    <w:rsid w:val="76272C7D"/>
    <w:rsid w:val="76C2338F"/>
    <w:rsid w:val="76D24796"/>
    <w:rsid w:val="76DB48A7"/>
    <w:rsid w:val="771F46A3"/>
    <w:rsid w:val="77243EB3"/>
    <w:rsid w:val="777E4A15"/>
    <w:rsid w:val="778A19F3"/>
    <w:rsid w:val="779D4BFE"/>
    <w:rsid w:val="788C2F48"/>
    <w:rsid w:val="78B450E6"/>
    <w:rsid w:val="79252B17"/>
    <w:rsid w:val="797E04A1"/>
    <w:rsid w:val="797E5ECA"/>
    <w:rsid w:val="7A2A5100"/>
    <w:rsid w:val="7A38190F"/>
    <w:rsid w:val="7A3B2F76"/>
    <w:rsid w:val="7A8D60B0"/>
    <w:rsid w:val="7B164183"/>
    <w:rsid w:val="7B386965"/>
    <w:rsid w:val="7BC462D5"/>
    <w:rsid w:val="7C00717D"/>
    <w:rsid w:val="7C2E3A33"/>
    <w:rsid w:val="7C36122E"/>
    <w:rsid w:val="7D3E5C13"/>
    <w:rsid w:val="7D7045B0"/>
    <w:rsid w:val="7E95503D"/>
    <w:rsid w:val="7E960D5A"/>
    <w:rsid w:val="7EEF3669"/>
    <w:rsid w:val="7F0864D9"/>
    <w:rsid w:val="7F4225EF"/>
    <w:rsid w:val="7F7F6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qFormat="1" w:unhideWhenUsed="0" w:uiPriority="99" w:semiHidden="0" w:name="Note Heading"/>
    <w:lsdException w:qFormat="1" w:unhideWhenUsed="0" w:uiPriority="0"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5"/>
    <w:qFormat/>
    <w:uiPriority w:val="99"/>
    <w:pPr>
      <w:keepNext/>
      <w:keepLines/>
      <w:jc w:val="center"/>
      <w:outlineLvl w:val="0"/>
    </w:pPr>
    <w:rPr>
      <w:rFonts w:eastAsia="微软雅黑"/>
      <w:bCs/>
      <w:kern w:val="44"/>
      <w:sz w:val="32"/>
      <w:szCs w:val="44"/>
    </w:rPr>
  </w:style>
  <w:style w:type="paragraph" w:styleId="3">
    <w:name w:val="heading 2"/>
    <w:basedOn w:val="1"/>
    <w:next w:val="1"/>
    <w:link w:val="46"/>
    <w:qFormat/>
    <w:uiPriority w:val="9"/>
    <w:pPr>
      <w:keepNext/>
      <w:keepLines/>
      <w:jc w:val="center"/>
      <w:outlineLvl w:val="1"/>
    </w:pPr>
    <w:rPr>
      <w:rFonts w:ascii="Cambria" w:hAnsi="Cambria" w:eastAsia="微软雅黑"/>
      <w:bCs/>
      <w:sz w:val="28"/>
      <w:szCs w:val="32"/>
    </w:rPr>
  </w:style>
  <w:style w:type="paragraph" w:styleId="4">
    <w:name w:val="heading 3"/>
    <w:basedOn w:val="1"/>
    <w:next w:val="1"/>
    <w:link w:val="47"/>
    <w:qFormat/>
    <w:uiPriority w:val="9"/>
    <w:pPr>
      <w:keepNext/>
      <w:keepLines/>
      <w:jc w:val="center"/>
      <w:outlineLvl w:val="2"/>
    </w:pPr>
    <w:rPr>
      <w:rFonts w:eastAsia="黑体"/>
      <w:bCs/>
      <w:szCs w:val="32"/>
    </w:rPr>
  </w:style>
  <w:style w:type="paragraph" w:styleId="5">
    <w:name w:val="heading 4"/>
    <w:basedOn w:val="1"/>
    <w:next w:val="1"/>
    <w:link w:val="48"/>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9"/>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50"/>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1"/>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2"/>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3"/>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te Heading"/>
    <w:basedOn w:val="1"/>
    <w:next w:val="1"/>
    <w:qFormat/>
    <w:uiPriority w:val="99"/>
    <w:pPr>
      <w:jc w:val="center"/>
    </w:pPr>
  </w:style>
  <w:style w:type="paragraph" w:styleId="13">
    <w:name w:val="Normal Indent"/>
    <w:basedOn w:val="1"/>
    <w:link w:val="57"/>
    <w:qFormat/>
    <w:uiPriority w:val="99"/>
    <w:pPr>
      <w:ind w:firstLine="420" w:firstLineChars="200"/>
    </w:pPr>
    <w:rPr>
      <w:rFonts w:asciiTheme="minorHAnsi" w:hAnsiTheme="minorHAnsi" w:cstheme="minorBidi"/>
      <w:kern w:val="2"/>
      <w:sz w:val="21"/>
    </w:rPr>
  </w:style>
  <w:style w:type="paragraph" w:styleId="14">
    <w:name w:val="Document Map"/>
    <w:basedOn w:val="1"/>
    <w:link w:val="67"/>
    <w:qFormat/>
    <w:uiPriority w:val="99"/>
    <w:rPr>
      <w:rFonts w:ascii="宋体" w:hAnsiTheme="minorHAnsi" w:cstheme="minorBidi"/>
      <w:kern w:val="2"/>
      <w:sz w:val="18"/>
      <w:szCs w:val="18"/>
    </w:rPr>
  </w:style>
  <w:style w:type="paragraph" w:styleId="15">
    <w:name w:val="annotation text"/>
    <w:basedOn w:val="1"/>
    <w:link w:val="64"/>
    <w:qFormat/>
    <w:uiPriority w:val="0"/>
    <w:rPr>
      <w:rFonts w:ascii="Calibri" w:hAnsi="Calibri" w:cstheme="minorBidi"/>
      <w:kern w:val="2"/>
      <w:sz w:val="21"/>
      <w:szCs w:val="22"/>
    </w:rPr>
  </w:style>
  <w:style w:type="paragraph" w:styleId="16">
    <w:name w:val="Body Text"/>
    <w:basedOn w:val="1"/>
    <w:link w:val="56"/>
    <w:qFormat/>
    <w:uiPriority w:val="99"/>
    <w:pPr>
      <w:spacing w:after="120"/>
    </w:pPr>
    <w:rPr>
      <w:rFonts w:ascii="Calibri" w:hAnsi="Calibri" w:cstheme="minorBidi"/>
      <w:kern w:val="2"/>
      <w:sz w:val="21"/>
      <w:szCs w:val="22"/>
    </w:rPr>
  </w:style>
  <w:style w:type="paragraph" w:styleId="17">
    <w:name w:val="Body Text Indent"/>
    <w:basedOn w:val="1"/>
    <w:link w:val="70"/>
    <w:qFormat/>
    <w:uiPriority w:val="99"/>
    <w:pPr>
      <w:spacing w:line="380" w:lineRule="exact"/>
      <w:ind w:firstLine="480"/>
    </w:pPr>
    <w:rPr>
      <w:rFonts w:eastAsia="方正书宋简体" w:asciiTheme="minorHAnsi" w:hAnsiTheme="minorHAnsi" w:cstheme="minorBidi"/>
      <w:kern w:val="2"/>
      <w:szCs w:val="22"/>
    </w:rPr>
  </w:style>
  <w:style w:type="paragraph" w:styleId="18">
    <w:name w:val="toc 3"/>
    <w:basedOn w:val="1"/>
    <w:next w:val="1"/>
    <w:qFormat/>
    <w:uiPriority w:val="39"/>
    <w:pPr>
      <w:tabs>
        <w:tab w:val="right" w:leader="dot" w:pos="9061"/>
      </w:tabs>
      <w:spacing w:line="300" w:lineRule="exact"/>
      <w:ind w:left="442"/>
    </w:pPr>
    <w:rPr>
      <w:rFonts w:ascii="Calibri" w:hAnsi="Calibri"/>
    </w:rPr>
  </w:style>
  <w:style w:type="paragraph" w:styleId="19">
    <w:name w:val="Plain Text"/>
    <w:basedOn w:val="1"/>
    <w:link w:val="61"/>
    <w:qFormat/>
    <w:uiPriority w:val="99"/>
    <w:rPr>
      <w:rFonts w:ascii="宋体" w:hAnsi="Courier New" w:cstheme="minorBidi"/>
      <w:kern w:val="2"/>
      <w:sz w:val="21"/>
      <w:szCs w:val="22"/>
    </w:rPr>
  </w:style>
  <w:style w:type="paragraph" w:styleId="20">
    <w:name w:val="Date"/>
    <w:basedOn w:val="1"/>
    <w:next w:val="1"/>
    <w:link w:val="55"/>
    <w:qFormat/>
    <w:uiPriority w:val="99"/>
    <w:pPr>
      <w:ind w:left="100" w:leftChars="2500"/>
    </w:pPr>
    <w:rPr>
      <w:rFonts w:ascii="Calibri" w:hAnsi="Calibri" w:cstheme="minorBidi"/>
      <w:kern w:val="2"/>
      <w:sz w:val="21"/>
      <w:szCs w:val="22"/>
    </w:rPr>
  </w:style>
  <w:style w:type="paragraph" w:styleId="21">
    <w:name w:val="Body Text Indent 2"/>
    <w:basedOn w:val="1"/>
    <w:link w:val="71"/>
    <w:unhideWhenUsed/>
    <w:qFormat/>
    <w:uiPriority w:val="0"/>
    <w:pPr>
      <w:spacing w:after="120" w:line="480" w:lineRule="auto"/>
      <w:ind w:left="420" w:leftChars="200"/>
    </w:pPr>
    <w:rPr>
      <w:rFonts w:asciiTheme="minorHAnsi" w:hAnsiTheme="minorHAnsi" w:cstheme="minorBidi"/>
      <w:kern w:val="2"/>
      <w:sz w:val="21"/>
    </w:rPr>
  </w:style>
  <w:style w:type="paragraph" w:styleId="22">
    <w:name w:val="Balloon Text"/>
    <w:basedOn w:val="1"/>
    <w:link w:val="63"/>
    <w:qFormat/>
    <w:uiPriority w:val="99"/>
    <w:rPr>
      <w:rFonts w:ascii="Calibri" w:hAnsi="Calibri" w:cstheme="minorBidi"/>
      <w:kern w:val="2"/>
      <w:sz w:val="18"/>
      <w:szCs w:val="18"/>
    </w:rPr>
  </w:style>
  <w:style w:type="paragraph" w:styleId="23">
    <w:name w:val="footer"/>
    <w:basedOn w:val="1"/>
    <w:link w:val="62"/>
    <w:qFormat/>
    <w:uiPriority w:val="99"/>
    <w:pPr>
      <w:tabs>
        <w:tab w:val="center" w:pos="4153"/>
        <w:tab w:val="right" w:pos="8306"/>
      </w:tabs>
      <w:snapToGrid w:val="0"/>
    </w:pPr>
    <w:rPr>
      <w:rFonts w:asciiTheme="minorHAnsi" w:hAnsiTheme="minorHAnsi" w:cstheme="minorBidi"/>
      <w:kern w:val="2"/>
      <w:sz w:val="18"/>
      <w:szCs w:val="18"/>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5">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26">
    <w:name w:val="Body Text Indent 3"/>
    <w:basedOn w:val="1"/>
    <w:link w:val="73"/>
    <w:qFormat/>
    <w:uiPriority w:val="99"/>
    <w:pPr>
      <w:spacing w:after="120"/>
      <w:ind w:left="420" w:leftChars="200"/>
    </w:pPr>
    <w:rPr>
      <w:rFonts w:asciiTheme="minorHAnsi" w:hAnsiTheme="minorHAnsi" w:cstheme="minorBidi"/>
      <w:kern w:val="2"/>
      <w:sz w:val="16"/>
      <w:szCs w:val="16"/>
    </w:rPr>
  </w:style>
  <w:style w:type="paragraph" w:styleId="27">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8">
    <w:name w:val="Body Text 2"/>
    <w:basedOn w:val="1"/>
    <w:qFormat/>
    <w:uiPriority w:val="0"/>
    <w:rPr>
      <w:rFonts w:ascii="仿宋_GB2312" w:hAnsi="宋体" w:eastAsia="仿宋_GB2312"/>
    </w:rPr>
  </w:style>
  <w:style w:type="paragraph" w:styleId="29">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30">
    <w:name w:val="HTML Preformatted"/>
    <w:basedOn w:val="1"/>
    <w:link w:val="12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1">
    <w:name w:val="Normal (Web)"/>
    <w:basedOn w:val="1"/>
    <w:qFormat/>
    <w:uiPriority w:val="0"/>
    <w:rPr>
      <w:rFonts w:hint="eastAsia" w:ascii="宋体" w:hAnsi="宋体"/>
      <w:szCs w:val="20"/>
    </w:rPr>
  </w:style>
  <w:style w:type="paragraph" w:styleId="32">
    <w:name w:val="Title"/>
    <w:basedOn w:val="1"/>
    <w:next w:val="1"/>
    <w:link w:val="54"/>
    <w:qFormat/>
    <w:uiPriority w:val="99"/>
    <w:pPr>
      <w:spacing w:before="240" w:after="60"/>
      <w:jc w:val="center"/>
      <w:outlineLvl w:val="0"/>
    </w:pPr>
    <w:rPr>
      <w:rFonts w:ascii="Cambria" w:hAnsi="Cambria" w:cstheme="minorBidi"/>
      <w:b/>
      <w:bCs/>
      <w:kern w:val="2"/>
      <w:sz w:val="32"/>
      <w:szCs w:val="32"/>
    </w:rPr>
  </w:style>
  <w:style w:type="paragraph" w:styleId="33">
    <w:name w:val="annotation subject"/>
    <w:basedOn w:val="15"/>
    <w:next w:val="15"/>
    <w:link w:val="72"/>
    <w:qFormat/>
    <w:uiPriority w:val="99"/>
    <w:rPr>
      <w:rFonts w:asciiTheme="minorHAnsi" w:hAnsiTheme="minorHAnsi"/>
      <w:b/>
      <w:bCs/>
      <w:szCs w:val="24"/>
    </w:rPr>
  </w:style>
  <w:style w:type="paragraph" w:styleId="34">
    <w:name w:val="Body Text First Indent"/>
    <w:basedOn w:val="16"/>
    <w:qFormat/>
    <w:uiPriority w:val="0"/>
    <w:pPr>
      <w:ind w:firstLine="420" w:firstLineChars="1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ascii="Calibri" w:hAnsi="Calibri" w:eastAsia="宋体" w:cs="Times New Roman"/>
      <w:b/>
      <w:bCs/>
    </w:rPr>
  </w:style>
  <w:style w:type="character" w:styleId="39">
    <w:name w:val="page number"/>
    <w:qFormat/>
    <w:uiPriority w:val="99"/>
    <w:rPr>
      <w:rFonts w:ascii="Calibri" w:hAnsi="Calibri" w:eastAsia="宋体" w:cs="Times New Roman"/>
    </w:rPr>
  </w:style>
  <w:style w:type="character" w:styleId="40">
    <w:name w:val="FollowedHyperlink"/>
    <w:qFormat/>
    <w:uiPriority w:val="99"/>
    <w:rPr>
      <w:color w:val="954F72"/>
      <w:u w:val="single"/>
    </w:rPr>
  </w:style>
  <w:style w:type="character" w:styleId="41">
    <w:name w:val="Emphasis"/>
    <w:qFormat/>
    <w:uiPriority w:val="20"/>
    <w:rPr>
      <w:i/>
      <w:iCs/>
    </w:rPr>
  </w:style>
  <w:style w:type="character" w:styleId="42">
    <w:name w:val="Hyperlink"/>
    <w:qFormat/>
    <w:uiPriority w:val="99"/>
    <w:rPr>
      <w:rFonts w:ascii="Calibri" w:hAnsi="Calibri" w:eastAsia="宋体" w:cs="Times New Roman"/>
      <w:color w:val="0000FF"/>
      <w:u w:val="single"/>
    </w:rPr>
  </w:style>
  <w:style w:type="character" w:styleId="43">
    <w:name w:val="annotation reference"/>
    <w:qFormat/>
    <w:uiPriority w:val="99"/>
    <w:rPr>
      <w:sz w:val="21"/>
      <w:szCs w:val="21"/>
    </w:rPr>
  </w:style>
  <w:style w:type="paragraph" w:customStyle="1" w:styleId="44">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45">
    <w:name w:val="标题 1 Char"/>
    <w:basedOn w:val="37"/>
    <w:link w:val="2"/>
    <w:qFormat/>
    <w:uiPriority w:val="99"/>
    <w:rPr>
      <w:rFonts w:ascii="Times New Roman" w:hAnsi="Times New Roman" w:eastAsia="微软雅黑" w:cs="Times New Roman"/>
      <w:bCs/>
      <w:kern w:val="44"/>
      <w:sz w:val="32"/>
      <w:szCs w:val="44"/>
    </w:rPr>
  </w:style>
  <w:style w:type="character" w:customStyle="1" w:styleId="46">
    <w:name w:val="标题 2 Char"/>
    <w:basedOn w:val="37"/>
    <w:link w:val="3"/>
    <w:qFormat/>
    <w:uiPriority w:val="9"/>
    <w:rPr>
      <w:rFonts w:ascii="Cambria" w:hAnsi="Cambria" w:eastAsia="微软雅黑" w:cs="Times New Roman"/>
      <w:bCs/>
      <w:kern w:val="0"/>
      <w:sz w:val="28"/>
      <w:szCs w:val="32"/>
    </w:rPr>
  </w:style>
  <w:style w:type="character" w:customStyle="1" w:styleId="47">
    <w:name w:val="标题 3 Char"/>
    <w:basedOn w:val="37"/>
    <w:link w:val="4"/>
    <w:qFormat/>
    <w:uiPriority w:val="9"/>
    <w:rPr>
      <w:rFonts w:ascii="Times New Roman" w:hAnsi="Times New Roman" w:eastAsia="黑体" w:cs="Times New Roman"/>
      <w:bCs/>
      <w:kern w:val="0"/>
      <w:sz w:val="24"/>
      <w:szCs w:val="32"/>
    </w:rPr>
  </w:style>
  <w:style w:type="character" w:customStyle="1" w:styleId="48">
    <w:name w:val="标题 4 Char"/>
    <w:basedOn w:val="37"/>
    <w:link w:val="5"/>
    <w:qFormat/>
    <w:uiPriority w:val="0"/>
    <w:rPr>
      <w:rFonts w:ascii="Calibri Light" w:hAnsi="Calibri Light" w:eastAsia="宋体" w:cs="Times New Roman"/>
      <w:b/>
      <w:bCs/>
      <w:sz w:val="28"/>
      <w:szCs w:val="28"/>
    </w:rPr>
  </w:style>
  <w:style w:type="character" w:customStyle="1" w:styleId="49">
    <w:name w:val="标题 5 Char"/>
    <w:basedOn w:val="37"/>
    <w:link w:val="6"/>
    <w:qFormat/>
    <w:uiPriority w:val="0"/>
    <w:rPr>
      <w:rFonts w:ascii="Times New Roman" w:hAnsi="Times New Roman" w:eastAsia="宋体" w:cs="Times New Roman"/>
      <w:b/>
      <w:bCs/>
      <w:sz w:val="28"/>
      <w:szCs w:val="28"/>
    </w:rPr>
  </w:style>
  <w:style w:type="character" w:customStyle="1" w:styleId="50">
    <w:name w:val="标题 6 Char"/>
    <w:basedOn w:val="37"/>
    <w:link w:val="7"/>
    <w:qFormat/>
    <w:uiPriority w:val="0"/>
    <w:rPr>
      <w:rFonts w:ascii="Calibri Light" w:hAnsi="Calibri Light" w:eastAsia="宋体" w:cs="Times New Roman"/>
      <w:b/>
      <w:bCs/>
      <w:sz w:val="24"/>
      <w:szCs w:val="24"/>
    </w:rPr>
  </w:style>
  <w:style w:type="character" w:customStyle="1" w:styleId="51">
    <w:name w:val="标题 7 Char"/>
    <w:basedOn w:val="37"/>
    <w:link w:val="8"/>
    <w:qFormat/>
    <w:uiPriority w:val="0"/>
    <w:rPr>
      <w:rFonts w:ascii="Calibri" w:hAnsi="Calibri" w:eastAsia="宋体" w:cs="Times New Roman"/>
      <w:b/>
      <w:bCs/>
      <w:sz w:val="24"/>
      <w:szCs w:val="24"/>
      <w:lang w:val="zh-CN" w:eastAsia="zh-CN"/>
    </w:rPr>
  </w:style>
  <w:style w:type="character" w:customStyle="1" w:styleId="52">
    <w:name w:val="标题 8 Char"/>
    <w:basedOn w:val="37"/>
    <w:link w:val="9"/>
    <w:qFormat/>
    <w:uiPriority w:val="0"/>
    <w:rPr>
      <w:rFonts w:ascii="Arial" w:hAnsi="Arial" w:eastAsia="黑体" w:cs="Times New Roman"/>
      <w:sz w:val="24"/>
      <w:szCs w:val="24"/>
      <w:lang w:val="zh-CN" w:eastAsia="zh-CN"/>
    </w:rPr>
  </w:style>
  <w:style w:type="character" w:customStyle="1" w:styleId="53">
    <w:name w:val="标题 9 Char"/>
    <w:basedOn w:val="37"/>
    <w:link w:val="10"/>
    <w:qFormat/>
    <w:uiPriority w:val="0"/>
    <w:rPr>
      <w:rFonts w:ascii="Arial" w:hAnsi="Arial" w:eastAsia="黑体" w:cs="Times New Roman"/>
      <w:szCs w:val="21"/>
      <w:lang w:val="zh-CN" w:eastAsia="zh-CN"/>
    </w:rPr>
  </w:style>
  <w:style w:type="character" w:customStyle="1" w:styleId="54">
    <w:name w:val="标题 Char"/>
    <w:link w:val="32"/>
    <w:qFormat/>
    <w:uiPriority w:val="99"/>
    <w:rPr>
      <w:rFonts w:ascii="Cambria" w:hAnsi="Cambria" w:eastAsia="宋体"/>
      <w:b/>
      <w:bCs/>
      <w:sz w:val="32"/>
      <w:szCs w:val="32"/>
    </w:rPr>
  </w:style>
  <w:style w:type="character" w:customStyle="1" w:styleId="55">
    <w:name w:val="日期 Char"/>
    <w:link w:val="20"/>
    <w:qFormat/>
    <w:uiPriority w:val="99"/>
    <w:rPr>
      <w:rFonts w:ascii="Calibri" w:hAnsi="Calibri" w:eastAsia="宋体"/>
    </w:rPr>
  </w:style>
  <w:style w:type="character" w:customStyle="1" w:styleId="56">
    <w:name w:val="正文文本 Char"/>
    <w:link w:val="16"/>
    <w:qFormat/>
    <w:uiPriority w:val="99"/>
    <w:rPr>
      <w:rFonts w:ascii="Calibri" w:hAnsi="Calibri" w:eastAsia="宋体"/>
    </w:rPr>
  </w:style>
  <w:style w:type="character" w:customStyle="1" w:styleId="57">
    <w:name w:val="正文缩进 Char"/>
    <w:link w:val="13"/>
    <w:qFormat/>
    <w:uiPriority w:val="99"/>
    <w:rPr>
      <w:rFonts w:eastAsia="宋体"/>
      <w:szCs w:val="24"/>
    </w:rPr>
  </w:style>
  <w:style w:type="character" w:customStyle="1" w:styleId="58">
    <w:name w:val="para_small1"/>
    <w:qFormat/>
    <w:uiPriority w:val="0"/>
    <w:rPr>
      <w:rFonts w:ascii="Arial" w:hAnsi="Arial" w:eastAsia="宋体" w:cs="Times New Roman"/>
      <w:sz w:val="18"/>
    </w:rPr>
  </w:style>
  <w:style w:type="character" w:customStyle="1" w:styleId="59">
    <w:name w:val="编号标题2 Char Char Char"/>
    <w:qFormat/>
    <w:uiPriority w:val="0"/>
    <w:rPr>
      <w:rFonts w:ascii="Arial" w:hAnsi="Arial" w:eastAsia="黑体" w:cs="Times New Roman"/>
      <w:bCs/>
      <w:kern w:val="2"/>
      <w:sz w:val="21"/>
      <w:szCs w:val="32"/>
      <w:lang w:val="en-US" w:eastAsia="zh-CN" w:bidi="ar-SA"/>
    </w:rPr>
  </w:style>
  <w:style w:type="character" w:customStyle="1" w:styleId="60">
    <w:name w:val="普通文字 Char1"/>
    <w:qFormat/>
    <w:uiPriority w:val="0"/>
    <w:rPr>
      <w:rFonts w:ascii="宋体" w:hAnsi="Courier New" w:eastAsia="宋体" w:cs="Times New Roman"/>
      <w:kern w:val="2"/>
      <w:sz w:val="21"/>
      <w:lang w:val="en-US" w:eastAsia="zh-CN" w:bidi="ar-SA"/>
    </w:rPr>
  </w:style>
  <w:style w:type="character" w:customStyle="1" w:styleId="61">
    <w:name w:val="纯文本 Char"/>
    <w:link w:val="19"/>
    <w:qFormat/>
    <w:uiPriority w:val="99"/>
    <w:rPr>
      <w:rFonts w:ascii="宋体" w:hAnsi="Courier New" w:eastAsia="宋体"/>
    </w:rPr>
  </w:style>
  <w:style w:type="character" w:customStyle="1" w:styleId="62">
    <w:name w:val="页脚 Char"/>
    <w:link w:val="23"/>
    <w:qFormat/>
    <w:uiPriority w:val="99"/>
    <w:rPr>
      <w:rFonts w:eastAsia="宋体"/>
      <w:sz w:val="18"/>
      <w:szCs w:val="18"/>
    </w:rPr>
  </w:style>
  <w:style w:type="character" w:customStyle="1" w:styleId="63">
    <w:name w:val="批注框文本 Char"/>
    <w:link w:val="22"/>
    <w:qFormat/>
    <w:uiPriority w:val="99"/>
    <w:rPr>
      <w:rFonts w:ascii="Calibri" w:hAnsi="Calibri" w:eastAsia="宋体"/>
      <w:sz w:val="18"/>
      <w:szCs w:val="18"/>
    </w:rPr>
  </w:style>
  <w:style w:type="character" w:customStyle="1" w:styleId="64">
    <w:name w:val="批注文字 Char"/>
    <w:link w:val="15"/>
    <w:qFormat/>
    <w:uiPriority w:val="0"/>
    <w:rPr>
      <w:rFonts w:ascii="Calibri" w:hAnsi="Calibri" w:eastAsia="宋体"/>
    </w:rPr>
  </w:style>
  <w:style w:type="character" w:customStyle="1" w:styleId="65">
    <w:name w:val="页眉 Char"/>
    <w:link w:val="24"/>
    <w:qFormat/>
    <w:uiPriority w:val="99"/>
    <w:rPr>
      <w:rFonts w:eastAsia="宋体"/>
      <w:sz w:val="18"/>
      <w:szCs w:val="18"/>
    </w:rPr>
  </w:style>
  <w:style w:type="character" w:customStyle="1" w:styleId="66">
    <w:name w:val="apple-converted-space"/>
    <w:qFormat/>
    <w:uiPriority w:val="0"/>
    <w:rPr>
      <w:rFonts w:ascii="Calibri" w:hAnsi="Calibri" w:eastAsia="宋体" w:cs="Times New Roman"/>
    </w:rPr>
  </w:style>
  <w:style w:type="character" w:customStyle="1" w:styleId="67">
    <w:name w:val="文档结构图 Char"/>
    <w:link w:val="14"/>
    <w:qFormat/>
    <w:uiPriority w:val="99"/>
    <w:rPr>
      <w:rFonts w:ascii="宋体" w:eastAsia="宋体"/>
      <w:sz w:val="18"/>
      <w:szCs w:val="18"/>
    </w:rPr>
  </w:style>
  <w:style w:type="character" w:customStyle="1" w:styleId="68">
    <w:name w:val="Plain Text Char"/>
    <w:qFormat/>
    <w:uiPriority w:val="0"/>
    <w:rPr>
      <w:rFonts w:ascii="宋体" w:hAnsi="Courier New" w:eastAsia="宋体" w:cs="Courier New"/>
      <w:sz w:val="21"/>
      <w:szCs w:val="21"/>
    </w:rPr>
  </w:style>
  <w:style w:type="character" w:customStyle="1" w:styleId="69">
    <w:name w:val="样式 宋体 小四"/>
    <w:qFormat/>
    <w:uiPriority w:val="0"/>
    <w:rPr>
      <w:rFonts w:ascii="宋体" w:hAnsi="Calibri" w:eastAsia="宋体" w:cs="Times New Roman"/>
      <w:sz w:val="24"/>
    </w:rPr>
  </w:style>
  <w:style w:type="character" w:customStyle="1" w:styleId="70">
    <w:name w:val="正文文本缩进 Char"/>
    <w:link w:val="17"/>
    <w:qFormat/>
    <w:uiPriority w:val="99"/>
    <w:rPr>
      <w:rFonts w:eastAsia="方正书宋简体"/>
      <w:sz w:val="24"/>
    </w:rPr>
  </w:style>
  <w:style w:type="character" w:customStyle="1" w:styleId="71">
    <w:name w:val="正文文本缩进 2 Char"/>
    <w:link w:val="21"/>
    <w:qFormat/>
    <w:uiPriority w:val="0"/>
    <w:rPr>
      <w:rFonts w:eastAsia="宋体"/>
      <w:szCs w:val="24"/>
    </w:rPr>
  </w:style>
  <w:style w:type="character" w:customStyle="1" w:styleId="72">
    <w:name w:val="批注主题 Char"/>
    <w:link w:val="33"/>
    <w:qFormat/>
    <w:uiPriority w:val="99"/>
    <w:rPr>
      <w:rFonts w:eastAsia="宋体"/>
      <w:b/>
      <w:bCs/>
      <w:szCs w:val="24"/>
    </w:rPr>
  </w:style>
  <w:style w:type="character" w:customStyle="1" w:styleId="73">
    <w:name w:val="正文文本缩进 3 Char"/>
    <w:link w:val="26"/>
    <w:qFormat/>
    <w:uiPriority w:val="99"/>
    <w:rPr>
      <w:rFonts w:eastAsia="宋体"/>
      <w:sz w:val="16"/>
      <w:szCs w:val="16"/>
    </w:rPr>
  </w:style>
  <w:style w:type="character" w:customStyle="1" w:styleId="74">
    <w:name w:val="批注文字 字符1"/>
    <w:basedOn w:val="37"/>
    <w:semiHidden/>
    <w:qFormat/>
    <w:uiPriority w:val="99"/>
    <w:rPr>
      <w:rFonts w:ascii="Times New Roman" w:hAnsi="Times New Roman" w:eastAsia="宋体" w:cs="Times New Roman"/>
      <w:kern w:val="0"/>
      <w:sz w:val="24"/>
      <w:szCs w:val="24"/>
    </w:rPr>
  </w:style>
  <w:style w:type="character" w:customStyle="1" w:styleId="75">
    <w:name w:val="批注框文本 字符1"/>
    <w:basedOn w:val="37"/>
    <w:semiHidden/>
    <w:qFormat/>
    <w:uiPriority w:val="99"/>
    <w:rPr>
      <w:rFonts w:ascii="Times New Roman" w:hAnsi="Times New Roman" w:eastAsia="宋体" w:cs="Times New Roman"/>
      <w:kern w:val="0"/>
      <w:sz w:val="18"/>
      <w:szCs w:val="18"/>
    </w:rPr>
  </w:style>
  <w:style w:type="character" w:customStyle="1" w:styleId="76">
    <w:name w:val="页眉 字符1"/>
    <w:basedOn w:val="37"/>
    <w:semiHidden/>
    <w:qFormat/>
    <w:uiPriority w:val="99"/>
    <w:rPr>
      <w:rFonts w:ascii="Times New Roman" w:hAnsi="Times New Roman" w:eastAsia="宋体" w:cs="Times New Roman"/>
      <w:kern w:val="0"/>
      <w:sz w:val="18"/>
      <w:szCs w:val="18"/>
    </w:rPr>
  </w:style>
  <w:style w:type="character" w:customStyle="1" w:styleId="77">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78">
    <w:name w:val="正文文本缩进 2 字符1"/>
    <w:basedOn w:val="37"/>
    <w:semiHidden/>
    <w:qFormat/>
    <w:uiPriority w:val="99"/>
    <w:rPr>
      <w:rFonts w:ascii="Times New Roman" w:hAnsi="Times New Roman" w:eastAsia="宋体" w:cs="Times New Roman"/>
      <w:kern w:val="0"/>
      <w:sz w:val="24"/>
      <w:szCs w:val="24"/>
    </w:rPr>
  </w:style>
  <w:style w:type="character" w:customStyle="1" w:styleId="79">
    <w:name w:val="纯文本 字符1"/>
    <w:basedOn w:val="37"/>
    <w:semiHidden/>
    <w:qFormat/>
    <w:uiPriority w:val="99"/>
    <w:rPr>
      <w:rFonts w:hAnsi="Courier New" w:cs="Courier New" w:asciiTheme="minorEastAsia"/>
      <w:kern w:val="0"/>
      <w:sz w:val="24"/>
      <w:szCs w:val="24"/>
    </w:rPr>
  </w:style>
  <w:style w:type="character" w:customStyle="1" w:styleId="80">
    <w:name w:val="正文文本 字符1"/>
    <w:basedOn w:val="37"/>
    <w:semiHidden/>
    <w:qFormat/>
    <w:uiPriority w:val="99"/>
    <w:rPr>
      <w:rFonts w:ascii="Times New Roman" w:hAnsi="Times New Roman" w:eastAsia="宋体" w:cs="Times New Roman"/>
      <w:kern w:val="0"/>
      <w:sz w:val="24"/>
      <w:szCs w:val="24"/>
    </w:rPr>
  </w:style>
  <w:style w:type="character" w:customStyle="1" w:styleId="81">
    <w:name w:val="批注主题 字符1"/>
    <w:basedOn w:val="74"/>
    <w:semiHidden/>
    <w:qFormat/>
    <w:uiPriority w:val="99"/>
    <w:rPr>
      <w:rFonts w:ascii="Times New Roman" w:hAnsi="Times New Roman" w:eastAsia="宋体" w:cs="Times New Roman"/>
      <w:b/>
      <w:bCs/>
      <w:kern w:val="0"/>
      <w:sz w:val="24"/>
      <w:szCs w:val="24"/>
    </w:rPr>
  </w:style>
  <w:style w:type="character" w:customStyle="1" w:styleId="82">
    <w:name w:val="正文文本缩进 字符1"/>
    <w:basedOn w:val="37"/>
    <w:semiHidden/>
    <w:qFormat/>
    <w:uiPriority w:val="99"/>
    <w:rPr>
      <w:rFonts w:ascii="Times New Roman" w:hAnsi="Times New Roman" w:eastAsia="宋体" w:cs="Times New Roman"/>
      <w:kern w:val="0"/>
      <w:sz w:val="24"/>
      <w:szCs w:val="24"/>
    </w:rPr>
  </w:style>
  <w:style w:type="character" w:customStyle="1" w:styleId="83">
    <w:name w:val="页脚 字符1"/>
    <w:basedOn w:val="37"/>
    <w:semiHidden/>
    <w:qFormat/>
    <w:uiPriority w:val="99"/>
    <w:rPr>
      <w:rFonts w:ascii="Times New Roman" w:hAnsi="Times New Roman" w:eastAsia="宋体" w:cs="Times New Roman"/>
      <w:kern w:val="0"/>
      <w:sz w:val="18"/>
      <w:szCs w:val="18"/>
    </w:rPr>
  </w:style>
  <w:style w:type="character" w:customStyle="1" w:styleId="84">
    <w:name w:val="日期 字符1"/>
    <w:basedOn w:val="37"/>
    <w:semiHidden/>
    <w:qFormat/>
    <w:uiPriority w:val="99"/>
    <w:rPr>
      <w:rFonts w:ascii="Times New Roman" w:hAnsi="Times New Roman" w:eastAsia="宋体" w:cs="Times New Roman"/>
      <w:kern w:val="0"/>
      <w:sz w:val="24"/>
      <w:szCs w:val="24"/>
    </w:rPr>
  </w:style>
  <w:style w:type="character" w:customStyle="1" w:styleId="85">
    <w:name w:val="正文文本缩进 3 字符1"/>
    <w:basedOn w:val="37"/>
    <w:semiHidden/>
    <w:qFormat/>
    <w:uiPriority w:val="99"/>
    <w:rPr>
      <w:rFonts w:ascii="Times New Roman" w:hAnsi="Times New Roman" w:eastAsia="宋体" w:cs="Times New Roman"/>
      <w:kern w:val="0"/>
      <w:sz w:val="16"/>
      <w:szCs w:val="16"/>
    </w:rPr>
  </w:style>
  <w:style w:type="character" w:customStyle="1" w:styleId="86">
    <w:name w:val="标题 字符1"/>
    <w:basedOn w:val="37"/>
    <w:qFormat/>
    <w:uiPriority w:val="10"/>
    <w:rPr>
      <w:rFonts w:asciiTheme="majorHAnsi" w:hAnsiTheme="majorHAnsi" w:eastAsiaTheme="majorEastAsia" w:cstheme="majorBidi"/>
      <w:b/>
      <w:bCs/>
      <w:kern w:val="0"/>
      <w:sz w:val="32"/>
      <w:szCs w:val="32"/>
    </w:rPr>
  </w:style>
  <w:style w:type="paragraph" w:customStyle="1" w:styleId="87">
    <w:name w:val="Char2"/>
    <w:basedOn w:val="1"/>
    <w:qFormat/>
    <w:uiPriority w:val="0"/>
    <w:pPr>
      <w:ind w:left="420" w:firstLine="420"/>
    </w:pPr>
    <w:rPr>
      <w:rFonts w:ascii="Calibri" w:hAnsi="Calibri"/>
      <w:szCs w:val="21"/>
    </w:rPr>
  </w:style>
  <w:style w:type="paragraph" w:customStyle="1" w:styleId="88">
    <w:name w:val="小四 段落 宋体 Char Char"/>
    <w:basedOn w:val="1"/>
    <w:qFormat/>
    <w:uiPriority w:val="0"/>
    <w:pPr>
      <w:ind w:right="-33" w:firstLine="480" w:firstLineChars="200"/>
    </w:pPr>
    <w:rPr>
      <w:rFonts w:ascii="Calibri" w:hAnsi="Calibri"/>
    </w:rPr>
  </w:style>
  <w:style w:type="paragraph" w:customStyle="1" w:styleId="89">
    <w:name w:val="列出段落11"/>
    <w:basedOn w:val="1"/>
    <w:qFormat/>
    <w:uiPriority w:val="0"/>
    <w:pPr>
      <w:ind w:firstLine="420" w:firstLineChars="200"/>
    </w:pPr>
    <w:rPr>
      <w:rFonts w:ascii="Calibri" w:hAnsi="Calibri"/>
    </w:rPr>
  </w:style>
  <w:style w:type="paragraph" w:customStyle="1" w:styleId="90">
    <w:name w:val="列出段落1"/>
    <w:qFormat/>
    <w:uiPriority w:val="0"/>
    <w:pPr>
      <w:ind w:firstLine="420" w:firstLineChars="200"/>
    </w:pPr>
    <w:rPr>
      <w:rFonts w:ascii="Calibri" w:hAnsi="Calibri" w:eastAsia="宋体" w:cs="Times New Roman"/>
      <w:lang w:val="en-US" w:eastAsia="zh-CN" w:bidi="ar-SA"/>
    </w:rPr>
  </w:style>
  <w:style w:type="paragraph" w:customStyle="1" w:styleId="91">
    <w:name w:val="插入对象"/>
    <w:basedOn w:val="1"/>
    <w:qFormat/>
    <w:uiPriority w:val="0"/>
    <w:pPr>
      <w:keepLines/>
      <w:adjustRightInd w:val="0"/>
      <w:spacing w:line="354" w:lineRule="auto"/>
      <w:ind w:firstLine="425"/>
      <w:jc w:val="center"/>
      <w:textAlignment w:val="baseline"/>
    </w:pPr>
    <w:rPr>
      <w:rFonts w:ascii="Calibri" w:hAnsi="Calibri"/>
      <w:szCs w:val="20"/>
    </w:rPr>
  </w:style>
  <w:style w:type="paragraph" w:customStyle="1" w:styleId="92">
    <w:name w:val="列出段落121"/>
    <w:basedOn w:val="1"/>
    <w:qFormat/>
    <w:uiPriority w:val="0"/>
    <w:pPr>
      <w:ind w:firstLine="420" w:firstLineChars="200"/>
    </w:pPr>
    <w:rPr>
      <w:rFonts w:ascii="Calibri" w:hAnsi="Calibri"/>
    </w:rPr>
  </w:style>
  <w:style w:type="paragraph" w:customStyle="1" w:styleId="93">
    <w:name w:val="Char Char Char"/>
    <w:basedOn w:val="1"/>
    <w:qFormat/>
    <w:uiPriority w:val="99"/>
    <w:rPr>
      <w:rFonts w:ascii="Tahoma" w:hAnsi="Tahoma"/>
      <w:szCs w:val="20"/>
    </w:rPr>
  </w:style>
  <w:style w:type="paragraph" w:customStyle="1" w:styleId="94">
    <w:name w:val="样式 正文缩进 + 首行缩进:  2 字符"/>
    <w:basedOn w:val="13"/>
    <w:qFormat/>
    <w:uiPriority w:val="0"/>
    <w:pPr>
      <w:autoSpaceDE w:val="0"/>
      <w:autoSpaceDN w:val="0"/>
      <w:spacing w:before="160" w:after="160"/>
      <w:ind w:firstLine="480"/>
    </w:pPr>
    <w:rPr>
      <w:rFonts w:ascii="宋体" w:hAnsi="宋体"/>
      <w:sz w:val="24"/>
    </w:rPr>
  </w:style>
  <w:style w:type="paragraph" w:customStyle="1" w:styleId="95">
    <w:name w:val="文档正文"/>
    <w:basedOn w:val="1"/>
    <w:qFormat/>
    <w:uiPriority w:val="0"/>
    <w:pPr>
      <w:adjustRightInd w:val="0"/>
      <w:spacing w:line="312" w:lineRule="atLeast"/>
      <w:ind w:firstLine="567"/>
      <w:textAlignment w:val="baseline"/>
    </w:pPr>
    <w:rPr>
      <w:rFonts w:ascii="长城仿宋" w:eastAsia="长城仿宋"/>
      <w:sz w:val="28"/>
    </w:rPr>
  </w:style>
  <w:style w:type="paragraph" w:customStyle="1" w:styleId="96">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7">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8">
    <w:name w:val="_Style 270"/>
    <w:basedOn w:val="1"/>
    <w:qFormat/>
    <w:uiPriority w:val="0"/>
    <w:rPr>
      <w:rFonts w:ascii="Calibri" w:hAnsi="Calibri"/>
    </w:rPr>
  </w:style>
  <w:style w:type="paragraph" w:customStyle="1" w:styleId="99">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100">
    <w:name w:val="Char"/>
    <w:basedOn w:val="1"/>
    <w:qFormat/>
    <w:uiPriority w:val="0"/>
    <w:pPr>
      <w:numPr>
        <w:ilvl w:val="0"/>
        <w:numId w:val="2"/>
      </w:numPr>
      <w:tabs>
        <w:tab w:val="clear" w:pos="425"/>
      </w:tabs>
    </w:pPr>
    <w:rPr>
      <w:rFonts w:ascii="Calibri" w:hAnsi="Calibri"/>
    </w:rPr>
  </w:style>
  <w:style w:type="paragraph" w:customStyle="1" w:styleId="101">
    <w:name w:val="Char Char1 Char Char Char"/>
    <w:basedOn w:val="1"/>
    <w:qFormat/>
    <w:uiPriority w:val="0"/>
    <w:rPr>
      <w:rFonts w:ascii="Calibri" w:hAnsi="Calibri"/>
    </w:rPr>
  </w:style>
  <w:style w:type="paragraph" w:customStyle="1" w:styleId="102">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3">
    <w:name w:val="样式 标题 5 + 右侧:  -0.18 字符"/>
    <w:basedOn w:val="1"/>
    <w:qFormat/>
    <w:uiPriority w:val="99"/>
    <w:pPr>
      <w:tabs>
        <w:tab w:val="left" w:pos="1008"/>
      </w:tabs>
      <w:ind w:left="2108" w:hanging="420" w:firstLineChars="200"/>
    </w:pPr>
    <w:rPr>
      <w:rFonts w:eastAsia="仿宋_GB2312"/>
    </w:rPr>
  </w:style>
  <w:style w:type="paragraph" w:customStyle="1" w:styleId="104">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5">
    <w:name w:val="标题 Char1"/>
    <w:qFormat/>
    <w:uiPriority w:val="99"/>
    <w:rPr>
      <w:rFonts w:ascii="Cambria" w:hAnsi="Cambria" w:eastAsia="宋体"/>
      <w:b/>
      <w:sz w:val="32"/>
    </w:rPr>
  </w:style>
  <w:style w:type="character" w:customStyle="1" w:styleId="106">
    <w:name w:val="Char Char"/>
    <w:qFormat/>
    <w:uiPriority w:val="99"/>
    <w:rPr>
      <w:rFonts w:ascii="Cambria" w:hAnsi="Cambria" w:eastAsia="宋体"/>
      <w:b/>
      <w:sz w:val="32"/>
    </w:rPr>
  </w:style>
  <w:style w:type="paragraph" w:customStyle="1" w:styleId="107">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8">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9">
    <w:name w:val="xl65"/>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10">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1">
    <w:name w:val="font5"/>
    <w:basedOn w:val="1"/>
    <w:qFormat/>
    <w:uiPriority w:val="99"/>
    <w:pPr>
      <w:ind w:firstLine="480" w:firstLineChars="200"/>
    </w:pPr>
    <w:rPr>
      <w:rFonts w:ascii="宋体" w:hAnsi="宋体" w:eastAsia="仿宋_GB2312" w:cs="宋体"/>
      <w:sz w:val="18"/>
      <w:szCs w:val="18"/>
    </w:rPr>
  </w:style>
  <w:style w:type="paragraph" w:customStyle="1" w:styleId="112">
    <w:name w:val="*正文"/>
    <w:basedOn w:val="1"/>
    <w:link w:val="113"/>
    <w:qFormat/>
    <w:uiPriority w:val="0"/>
    <w:pPr>
      <w:ind w:firstLine="480" w:firstLineChars="200"/>
    </w:pPr>
    <w:rPr>
      <w:rFonts w:ascii="宋体" w:hAnsi="宋体" w:eastAsia="仿宋_GB2312"/>
      <w:kern w:val="2"/>
      <w:lang w:val="zh-CN"/>
    </w:rPr>
  </w:style>
  <w:style w:type="character" w:customStyle="1" w:styleId="113">
    <w:name w:val="*正文 Char"/>
    <w:link w:val="112"/>
    <w:qFormat/>
    <w:uiPriority w:val="0"/>
    <w:rPr>
      <w:rFonts w:ascii="宋体" w:hAnsi="宋体" w:eastAsia="仿宋_GB2312" w:cs="Times New Roman"/>
      <w:sz w:val="24"/>
      <w:szCs w:val="24"/>
      <w:lang w:val="zh-CN" w:eastAsia="zh-CN"/>
    </w:rPr>
  </w:style>
  <w:style w:type="paragraph" w:customStyle="1" w:styleId="114">
    <w:name w:val="无间隔1"/>
    <w:basedOn w:val="19"/>
    <w:link w:val="115"/>
    <w:qFormat/>
    <w:uiPriority w:val="0"/>
    <w:pPr>
      <w:ind w:firstLine="480" w:firstLineChars="200"/>
    </w:pPr>
    <w:rPr>
      <w:rFonts w:hAnsi="宋体" w:eastAsia="仿宋_GB2312"/>
      <w:color w:val="000000"/>
      <w:szCs w:val="21"/>
    </w:rPr>
  </w:style>
  <w:style w:type="character" w:customStyle="1" w:styleId="115">
    <w:name w:val="无间隔 Char"/>
    <w:link w:val="114"/>
    <w:qFormat/>
    <w:uiPriority w:val="0"/>
    <w:rPr>
      <w:rFonts w:ascii="宋体" w:hAnsi="宋体" w:eastAsia="仿宋_GB2312"/>
      <w:color w:val="000000"/>
      <w:szCs w:val="21"/>
    </w:rPr>
  </w:style>
  <w:style w:type="paragraph" w:customStyle="1" w:styleId="116">
    <w:name w:val="列出段落2"/>
    <w:basedOn w:val="1"/>
    <w:qFormat/>
    <w:uiPriority w:val="34"/>
    <w:pPr>
      <w:ind w:firstLine="420" w:firstLineChars="200"/>
    </w:pPr>
    <w:rPr>
      <w:rFonts w:eastAsia="仿宋_GB2312"/>
    </w:rPr>
  </w:style>
  <w:style w:type="character" w:customStyle="1" w:styleId="117">
    <w:name w:val="列出段落 Char"/>
    <w:qFormat/>
    <w:uiPriority w:val="0"/>
    <w:rPr>
      <w:rFonts w:eastAsia="宋体"/>
      <w:kern w:val="2"/>
      <w:sz w:val="21"/>
      <w:lang w:val="en-US" w:eastAsia="zh-CN" w:bidi="ar-SA"/>
    </w:rPr>
  </w:style>
  <w:style w:type="character" w:customStyle="1" w:styleId="118">
    <w:name w:val="Char Char11"/>
    <w:qFormat/>
    <w:uiPriority w:val="0"/>
    <w:rPr>
      <w:rFonts w:ascii="Times New Roman" w:hAnsi="Times New Roman" w:eastAsia="宋体" w:cs="Times New Roman"/>
      <w:b/>
      <w:bCs/>
      <w:kern w:val="44"/>
      <w:sz w:val="44"/>
      <w:szCs w:val="44"/>
    </w:rPr>
  </w:style>
  <w:style w:type="paragraph" w:customStyle="1" w:styleId="119">
    <w:name w:val="图1"/>
    <w:basedOn w:val="1"/>
    <w:qFormat/>
    <w:uiPriority w:val="0"/>
    <w:pPr>
      <w:numPr>
        <w:ilvl w:val="0"/>
        <w:numId w:val="3"/>
      </w:numPr>
      <w:ind w:firstLine="200" w:firstLineChars="200"/>
      <w:jc w:val="center"/>
    </w:pPr>
    <w:rPr>
      <w:rFonts w:eastAsia="仿宋_GB2312"/>
      <w:b/>
    </w:rPr>
  </w:style>
  <w:style w:type="paragraph" w:customStyle="1" w:styleId="120">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1">
    <w:name w:val="z-窗体顶端1"/>
    <w:basedOn w:val="1"/>
    <w:link w:val="122"/>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2">
    <w:name w:val="z-窗体顶端 Char"/>
    <w:basedOn w:val="37"/>
    <w:link w:val="121"/>
    <w:qFormat/>
    <w:uiPriority w:val="34"/>
    <w:rPr>
      <w:rFonts w:ascii="Calibri" w:hAnsi="Calibri" w:eastAsia="Calibri" w:cs="Times New Roman"/>
      <w:color w:val="000000"/>
      <w:kern w:val="0"/>
      <w:sz w:val="22"/>
      <w:szCs w:val="20"/>
      <w:lang w:val="zh-CN" w:eastAsia="zh-CN"/>
    </w:rPr>
  </w:style>
  <w:style w:type="character" w:customStyle="1" w:styleId="123">
    <w:name w:val="HTML 预设格式 Char"/>
    <w:basedOn w:val="37"/>
    <w:link w:val="30"/>
    <w:qFormat/>
    <w:uiPriority w:val="99"/>
    <w:rPr>
      <w:rFonts w:ascii="宋体" w:hAnsi="宋体" w:eastAsia="宋体" w:cs="宋体"/>
      <w:kern w:val="0"/>
      <w:sz w:val="24"/>
      <w:szCs w:val="24"/>
    </w:rPr>
  </w:style>
  <w:style w:type="paragraph" w:customStyle="1" w:styleId="124">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5">
    <w:name w:val="列出段落12"/>
    <w:basedOn w:val="1"/>
    <w:qFormat/>
    <w:uiPriority w:val="0"/>
    <w:pPr>
      <w:ind w:firstLine="420" w:firstLineChars="200"/>
    </w:pPr>
    <w:rPr>
      <w:rFonts w:ascii="Calibri" w:hAnsi="Calibri"/>
    </w:rPr>
  </w:style>
  <w:style w:type="paragraph" w:customStyle="1" w:styleId="126">
    <w:name w:val="z-窗体顶端11"/>
    <w:basedOn w:val="1"/>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7">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8">
    <w:name w:val="列出段落3"/>
    <w:basedOn w:val="1"/>
    <w:qFormat/>
    <w:uiPriority w:val="99"/>
    <w:pPr>
      <w:ind w:firstLine="420" w:firstLineChars="200"/>
    </w:pPr>
  </w:style>
  <w:style w:type="paragraph" w:customStyle="1" w:styleId="129">
    <w:name w:val="列出段落4"/>
    <w:basedOn w:val="1"/>
    <w:qFormat/>
    <w:uiPriority w:val="99"/>
    <w:pPr>
      <w:ind w:firstLine="420" w:firstLineChars="200"/>
    </w:pPr>
  </w:style>
  <w:style w:type="paragraph" w:customStyle="1" w:styleId="130">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1">
    <w:name w:val="zw"/>
    <w:basedOn w:val="1"/>
    <w:link w:val="132"/>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2">
    <w:name w:val="zw Char"/>
    <w:link w:val="131"/>
    <w:qFormat/>
    <w:uiPriority w:val="0"/>
    <w:rPr>
      <w:rFonts w:ascii="仿宋_GB2312" w:hAnsi="Times New Roman" w:eastAsia="仿宋_GB2312" w:cs="Times New Roman"/>
      <w:kern w:val="2"/>
      <w:sz w:val="28"/>
      <w:szCs w:val="28"/>
    </w:rPr>
  </w:style>
  <w:style w:type="paragraph" w:styleId="133">
    <w:name w:val="List Paragraph"/>
    <w:basedOn w:val="1"/>
    <w:unhideWhenUsed/>
    <w:qFormat/>
    <w:uiPriority w:val="34"/>
    <w:pPr>
      <w:ind w:firstLine="420" w:firstLineChars="200"/>
    </w:pPr>
  </w:style>
  <w:style w:type="character" w:customStyle="1" w:styleId="134">
    <w:name w:val="redfilefwwh"/>
    <w:basedOn w:val="37"/>
    <w:qFormat/>
    <w:uiPriority w:val="0"/>
    <w:rPr>
      <w:color w:val="BA2636"/>
      <w:sz w:val="18"/>
      <w:szCs w:val="18"/>
    </w:rPr>
  </w:style>
  <w:style w:type="character" w:customStyle="1" w:styleId="135">
    <w:name w:val="displayarti"/>
    <w:basedOn w:val="37"/>
    <w:qFormat/>
    <w:uiPriority w:val="0"/>
    <w:rPr>
      <w:color w:val="FFFFFF"/>
      <w:shd w:val="clear" w:color="auto" w:fill="A00000"/>
    </w:rPr>
  </w:style>
  <w:style w:type="character" w:customStyle="1" w:styleId="136">
    <w:name w:val="gjfg"/>
    <w:basedOn w:val="37"/>
    <w:qFormat/>
    <w:uiPriority w:val="0"/>
  </w:style>
  <w:style w:type="character" w:customStyle="1" w:styleId="137">
    <w:name w:val="cfdate"/>
    <w:basedOn w:val="37"/>
    <w:qFormat/>
    <w:uiPriority w:val="0"/>
    <w:rPr>
      <w:color w:val="333333"/>
      <w:sz w:val="18"/>
      <w:szCs w:val="18"/>
    </w:rPr>
  </w:style>
  <w:style w:type="character" w:customStyle="1" w:styleId="138">
    <w:name w:val="redfilenumber"/>
    <w:basedOn w:val="37"/>
    <w:qFormat/>
    <w:uiPriority w:val="0"/>
    <w:rPr>
      <w:color w:val="BA2636"/>
      <w:sz w:val="18"/>
      <w:szCs w:val="18"/>
    </w:rPr>
  </w:style>
  <w:style w:type="character" w:customStyle="1" w:styleId="139">
    <w:name w:val="qxdate"/>
    <w:basedOn w:val="37"/>
    <w:qFormat/>
    <w:uiPriority w:val="0"/>
    <w:rPr>
      <w:color w:val="333333"/>
      <w:sz w:val="18"/>
      <w:szCs w:val="18"/>
    </w:rPr>
  </w:style>
  <w:style w:type="paragraph" w:customStyle="1" w:styleId="140">
    <w:name w:val="Char Char Char1"/>
    <w:basedOn w:val="1"/>
    <w:qFormat/>
    <w:uiPriority w:val="0"/>
    <w:pPr>
      <w:widowControl w:val="0"/>
      <w:jc w:val="both"/>
    </w:pPr>
    <w:rPr>
      <w:rFonts w:ascii="Tahoma" w:hAnsi="Tahoma"/>
      <w:kern w:val="2"/>
      <w:szCs w:val="20"/>
    </w:rPr>
  </w:style>
  <w:style w:type="paragraph" w:styleId="14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3">
    <w:name w:val="书籍标题1"/>
    <w:qFormat/>
    <w:uiPriority w:val="0"/>
    <w:rPr>
      <w:rFonts w:eastAsia="仿宋_GB2312"/>
      <w:b/>
      <w:bCs/>
      <w:smallCaps/>
      <w:spacing w:val="5"/>
      <w:sz w:val="36"/>
    </w:rPr>
  </w:style>
  <w:style w:type="paragraph" w:customStyle="1" w:styleId="144">
    <w:name w:val="infoblue"/>
    <w:basedOn w:val="1"/>
    <w:qFormat/>
    <w:uiPriority w:val="0"/>
    <w:pPr>
      <w:spacing w:beforeLines="50" w:beforeAutospacing="1" w:afterLines="50" w:afterAutospacing="1" w:line="240" w:lineRule="atLeast"/>
      <w:ind w:firstLine="200" w:firstLineChars="200"/>
    </w:pPr>
    <w:rPr>
      <w:rFonts w:asciiTheme="minorHAnsi" w:hAnsiTheme="minorHAnsi" w:cstheme="minorBidi"/>
      <w:i/>
      <w:iCs/>
      <w:color w:val="0000FF"/>
      <w:szCs w:val="20"/>
    </w:rPr>
  </w:style>
  <w:style w:type="character" w:customStyle="1" w:styleId="145">
    <w:name w:val="NormalCharacter"/>
    <w:qFormat/>
    <w:uiPriority w:val="0"/>
    <w:rPr>
      <w:kern w:val="2"/>
      <w:sz w:val="21"/>
      <w:szCs w:val="24"/>
      <w:lang w:val="en-US" w:eastAsia="zh-CN" w:bidi="ar-SA"/>
    </w:rPr>
  </w:style>
  <w:style w:type="paragraph" w:customStyle="1" w:styleId="146">
    <w:name w:val="HtmlNormal"/>
    <w:basedOn w:val="1"/>
    <w:qFormat/>
    <w:uiPriority w:val="0"/>
    <w:pPr>
      <w:spacing w:before="100" w:beforeAutospacing="1" w:after="100" w:afterAutospacing="1"/>
    </w:pPr>
    <w:rPr>
      <w:rFonts w:ascii="宋体" w:hAnsi="宋体"/>
    </w:rPr>
  </w:style>
  <w:style w:type="paragraph" w:customStyle="1" w:styleId="14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48">
    <w:name w:val="页脚1"/>
    <w:basedOn w:val="1"/>
    <w:qFormat/>
    <w:uiPriority w:val="0"/>
    <w:pPr>
      <w:tabs>
        <w:tab w:val="center" w:pos="4153"/>
        <w:tab w:val="right" w:pos="8306"/>
      </w:tabs>
      <w:snapToGrid w:val="0"/>
    </w:pPr>
    <w:rPr>
      <w:sz w:val="18"/>
      <w:szCs w:val="18"/>
    </w:rPr>
  </w:style>
  <w:style w:type="paragraph" w:customStyle="1" w:styleId="149">
    <w:name w:val="BodyText"/>
    <w:basedOn w:val="1"/>
    <w:qFormat/>
    <w:uiPriority w:val="0"/>
    <w:pPr>
      <w:jc w:val="center"/>
    </w:pPr>
    <w:rPr>
      <w:sz w:val="48"/>
    </w:rPr>
  </w:style>
  <w:style w:type="paragraph" w:customStyle="1" w:styleId="15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p1"/>
    <w:basedOn w:val="1"/>
    <w:qFormat/>
    <w:uiPriority w:val="0"/>
    <w:rPr>
      <w:rFonts w:ascii="Helvetica" w:hAnsi="Helvetica" w:eastAsia="Helvetica"/>
      <w:szCs w:val="21"/>
    </w:rPr>
  </w:style>
  <w:style w:type="paragraph" w:customStyle="1" w:styleId="153">
    <w:name w:val="样式1"/>
    <w:basedOn w:val="1"/>
    <w:qFormat/>
    <w:uiPriority w:val="0"/>
  </w:style>
  <w:style w:type="paragraph" w:customStyle="1" w:styleId="154">
    <w:name w:val="段落文字"/>
    <w:basedOn w:val="1"/>
    <w:qFormat/>
    <w:uiPriority w:val="0"/>
    <w:pPr>
      <w:spacing w:line="400" w:lineRule="exact"/>
      <w:ind w:firstLine="200" w:firstLineChars="200"/>
    </w:pPr>
    <w:rPr>
      <w:rFonts w:cs="黑体"/>
    </w:rPr>
  </w:style>
  <w:style w:type="paragraph" w:customStyle="1" w:styleId="155">
    <w:name w:val="修订3"/>
    <w:hidden/>
    <w:semiHidden/>
    <w:qFormat/>
    <w:uiPriority w:val="99"/>
    <w:rPr>
      <w:rFonts w:ascii="Times New Roman" w:hAnsi="Times New Roman" w:eastAsia="宋体" w:cs="Times New Roman"/>
      <w:sz w:val="24"/>
      <w:szCs w:val="24"/>
      <w:lang w:val="en-US" w:eastAsia="zh-CN" w:bidi="ar-SA"/>
    </w:rPr>
  </w:style>
  <w:style w:type="character" w:customStyle="1" w:styleId="156">
    <w:name w:val="font251"/>
    <w:basedOn w:val="37"/>
    <w:qFormat/>
    <w:uiPriority w:val="0"/>
    <w:rPr>
      <w:rFonts w:ascii="Arial" w:hAnsi="Arial" w:cs="Arial"/>
      <w:color w:val="000000"/>
      <w:sz w:val="16"/>
      <w:szCs w:val="16"/>
      <w:u w:val="none"/>
    </w:rPr>
  </w:style>
  <w:style w:type="character" w:customStyle="1" w:styleId="157">
    <w:name w:val="font171"/>
    <w:basedOn w:val="37"/>
    <w:qFormat/>
    <w:uiPriority w:val="0"/>
    <w:rPr>
      <w:rFonts w:hint="eastAsia" w:ascii="宋体" w:hAnsi="宋体" w:eastAsia="宋体" w:cs="宋体"/>
      <w:color w:val="000000"/>
      <w:sz w:val="16"/>
      <w:szCs w:val="16"/>
      <w:u w:val="none"/>
    </w:rPr>
  </w:style>
  <w:style w:type="character" w:customStyle="1" w:styleId="158">
    <w:name w:val="font91"/>
    <w:basedOn w:val="37"/>
    <w:qFormat/>
    <w:uiPriority w:val="0"/>
    <w:rPr>
      <w:rFonts w:hint="eastAsia" w:ascii="宋体" w:hAnsi="宋体" w:eastAsia="宋体" w:cs="宋体"/>
      <w:color w:val="000000"/>
      <w:sz w:val="20"/>
      <w:szCs w:val="20"/>
      <w:u w:val="none"/>
    </w:rPr>
  </w:style>
  <w:style w:type="character" w:customStyle="1" w:styleId="159">
    <w:name w:val="font241"/>
    <w:basedOn w:val="37"/>
    <w:qFormat/>
    <w:uiPriority w:val="0"/>
    <w:rPr>
      <w:rFonts w:hint="eastAsia" w:ascii="宋体" w:hAnsi="宋体" w:eastAsia="宋体" w:cs="宋体"/>
      <w:color w:val="000000"/>
      <w:sz w:val="16"/>
      <w:szCs w:val="16"/>
      <w:u w:val="none"/>
    </w:rPr>
  </w:style>
  <w:style w:type="character" w:customStyle="1" w:styleId="160">
    <w:name w:val="font281"/>
    <w:basedOn w:val="37"/>
    <w:qFormat/>
    <w:uiPriority w:val="0"/>
    <w:rPr>
      <w:rFonts w:hint="eastAsia" w:ascii="宋体" w:hAnsi="宋体" w:eastAsia="宋体" w:cs="宋体"/>
      <w:color w:val="000000"/>
      <w:sz w:val="16"/>
      <w:szCs w:val="16"/>
      <w:u w:val="none"/>
    </w:rPr>
  </w:style>
  <w:style w:type="character" w:customStyle="1" w:styleId="161">
    <w:name w:val="font271"/>
    <w:basedOn w:val="37"/>
    <w:qFormat/>
    <w:uiPriority w:val="0"/>
    <w:rPr>
      <w:rFonts w:ascii="Arial" w:hAnsi="Arial" w:cs="Arial"/>
      <w:color w:val="000000"/>
      <w:sz w:val="16"/>
      <w:szCs w:val="16"/>
      <w:u w:val="none"/>
    </w:rPr>
  </w:style>
  <w:style w:type="character" w:customStyle="1" w:styleId="162">
    <w:name w:val="font181"/>
    <w:basedOn w:val="37"/>
    <w:qFormat/>
    <w:uiPriority w:val="0"/>
    <w:rPr>
      <w:rFonts w:hint="eastAsia" w:ascii="宋体" w:hAnsi="宋体" w:eastAsia="宋体" w:cs="宋体"/>
      <w:color w:val="000000"/>
      <w:sz w:val="16"/>
      <w:szCs w:val="16"/>
      <w:u w:val="none"/>
    </w:rPr>
  </w:style>
  <w:style w:type="character" w:customStyle="1" w:styleId="163">
    <w:name w:val="font261"/>
    <w:basedOn w:val="37"/>
    <w:qFormat/>
    <w:uiPriority w:val="0"/>
    <w:rPr>
      <w:rFonts w:hint="eastAsia" w:ascii="宋体" w:hAnsi="宋体" w:eastAsia="宋体" w:cs="宋体"/>
      <w:color w:val="000000"/>
      <w:sz w:val="16"/>
      <w:szCs w:val="16"/>
      <w:u w:val="none"/>
    </w:rPr>
  </w:style>
  <w:style w:type="character" w:customStyle="1" w:styleId="164">
    <w:name w:val="font301"/>
    <w:basedOn w:val="37"/>
    <w:qFormat/>
    <w:uiPriority w:val="0"/>
    <w:rPr>
      <w:rFonts w:hint="eastAsia" w:ascii="宋体" w:hAnsi="宋体" w:eastAsia="宋体" w:cs="宋体"/>
      <w:color w:val="000000"/>
      <w:sz w:val="16"/>
      <w:szCs w:val="16"/>
      <w:u w:val="none"/>
    </w:rPr>
  </w:style>
  <w:style w:type="paragraph" w:customStyle="1" w:styleId="165">
    <w:name w:val="Other|1"/>
    <w:basedOn w:val="1"/>
    <w:qFormat/>
    <w:uiPriority w:val="0"/>
    <w:pPr>
      <w:widowControl w:val="0"/>
      <w:spacing w:line="410" w:lineRule="auto"/>
      <w:ind w:firstLine="400"/>
    </w:pPr>
    <w:rPr>
      <w:rFonts w:ascii="宋体" w:hAnsi="宋体" w:cs="宋体"/>
      <w:sz w:val="32"/>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DE53E-0113-448E-8A13-E9300D5624E5}">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42</Pages>
  <Words>7074</Words>
  <Characters>7344</Characters>
  <Lines>158</Lines>
  <Paragraphs>44</Paragraphs>
  <TotalTime>11</TotalTime>
  <ScaleCrop>false</ScaleCrop>
  <LinksUpToDate>false</LinksUpToDate>
  <CharactersWithSpaces>7581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2022-11-02T07:24:00Z</dcterms:created>
  <dc:creator>采购1</dc:creator>
  <cp:lastModifiedBy>endure</cp:lastModifiedBy>
  <cp:lastPrinted>2023-08-11T02:57:00Z</cp:lastPrinted>
  <dcterms:modified xsi:type="dcterms:W3CDTF">2025-12-29T03:42:00Z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0C8281435933402AA71C15C6375E82AE_13</vt:lpwstr>
  </property>
  <property fmtid="{D5CDD505-2E9C-101B-9397-08002B2CF9AE}" pid="4" name="KSOTemplateDocerSaveRecord">
    <vt:lpwstr>eyJoZGlkIjoiMGYxZWUzYWViOTdmZDZiMmRhZmQ5Yjk2YjcwZDMzMzciLCJ1c2VySWQiOiIzMjYxODAwNzMifQ==</vt:lpwstr>
  </property>
</Properties>
</file>