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660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3AFAAF3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409CD1A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6811DA5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2BE86D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0EE644B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4CB72E5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r>
        <w:rPr>
          <w:rStyle w:val="12"/>
          <w:rFonts w:hint="eastAsia" w:ascii="方正小标宋简体" w:hAnsi="方正小标宋简体" w:eastAsia="方正小标宋简体" w:cs="方正小标宋简体"/>
          <w:b w:val="0"/>
          <w:sz w:val="44"/>
          <w:szCs w:val="44"/>
          <w:shd w:val="clear" w:color="auto" w:fill="FFFFFF"/>
          <w:lang w:val="en-US" w:eastAsia="zh-CN"/>
        </w:rPr>
        <w:t>贵阳市酒店管理有限公司人力资源管理</w:t>
      </w:r>
    </w:p>
    <w:p w14:paraId="1006A5A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r>
        <w:rPr>
          <w:rStyle w:val="12"/>
          <w:rFonts w:hint="eastAsia" w:ascii="方正小标宋简体" w:hAnsi="方正小标宋简体" w:eastAsia="方正小标宋简体" w:cs="方正小标宋简体"/>
          <w:b w:val="0"/>
          <w:sz w:val="44"/>
          <w:szCs w:val="44"/>
          <w:shd w:val="clear" w:color="auto" w:fill="FFFFFF"/>
          <w:lang w:val="en-US" w:eastAsia="zh-CN"/>
        </w:rPr>
        <w:t>咨询服务采购</w:t>
      </w:r>
    </w:p>
    <w:p w14:paraId="5A3E12C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34DC258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031C98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72E0ED0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r>
        <w:rPr>
          <w:rStyle w:val="12"/>
          <w:rFonts w:hint="eastAsia" w:ascii="方正小标宋简体" w:hAnsi="方正小标宋简体" w:eastAsia="方正小标宋简体" w:cs="方正小标宋简体"/>
          <w:b w:val="0"/>
          <w:sz w:val="44"/>
          <w:szCs w:val="44"/>
          <w:shd w:val="clear" w:color="auto" w:fill="FFFFFF"/>
          <w:lang w:val="en-US" w:eastAsia="zh-CN"/>
        </w:rPr>
        <w:t>询价采购文件</w:t>
      </w:r>
    </w:p>
    <w:p w14:paraId="2987A0D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2F3474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25864D4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12E299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6964974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43CD20C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0B10853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2A39A34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4BA1F6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7C2A2BE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p>
    <w:p w14:paraId="7F64C6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方正小标宋简体" w:hAnsi="方正小标宋简体" w:eastAsia="方正小标宋简体" w:cs="方正小标宋简体"/>
          <w:b w:val="0"/>
          <w:sz w:val="44"/>
          <w:szCs w:val="44"/>
          <w:shd w:val="clear" w:color="auto" w:fill="FFFFFF"/>
          <w:lang w:val="en-US" w:eastAsia="zh-CN"/>
        </w:rPr>
      </w:pPr>
      <w:r>
        <w:rPr>
          <w:rStyle w:val="12"/>
          <w:rFonts w:hint="eastAsia" w:ascii="方正小标宋简体" w:hAnsi="方正小标宋简体" w:eastAsia="方正小标宋简体" w:cs="方正小标宋简体"/>
          <w:b w:val="0"/>
          <w:sz w:val="44"/>
          <w:szCs w:val="44"/>
          <w:shd w:val="clear" w:color="auto" w:fill="FFFFFF"/>
          <w:lang w:val="en-US" w:eastAsia="zh-CN"/>
        </w:rPr>
        <w:t>贵阳市酒店管理有限公司</w:t>
      </w:r>
    </w:p>
    <w:p w14:paraId="634C03A0">
      <w:pPr>
        <w:jc w:val="center"/>
        <w:rPr>
          <w:rStyle w:val="12"/>
          <w:rFonts w:hint="eastAsia" w:ascii="方正小标宋简体" w:hAnsi="方正小标宋简体" w:eastAsia="方正小标宋简体" w:cs="方正小标宋简体"/>
          <w:b w:val="0"/>
          <w:sz w:val="44"/>
          <w:szCs w:val="44"/>
          <w:shd w:val="clear" w:color="auto" w:fill="FFFFFF"/>
          <w:lang w:val="en-US" w:eastAsia="zh-CN"/>
        </w:rPr>
      </w:pPr>
      <w:r>
        <w:rPr>
          <w:rStyle w:val="12"/>
          <w:rFonts w:hint="eastAsia" w:ascii="方正小标宋简体" w:hAnsi="方正小标宋简体" w:eastAsia="方正小标宋简体" w:cs="方正小标宋简体"/>
          <w:b w:val="0"/>
          <w:sz w:val="44"/>
          <w:szCs w:val="44"/>
          <w:shd w:val="clear" w:color="auto" w:fill="FFFFFF"/>
          <w:lang w:val="en-US" w:eastAsia="zh-CN"/>
        </w:rPr>
        <w:t>2025年10月</w:t>
      </w:r>
    </w:p>
    <w:p w14:paraId="0061BC1B">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val="en-US" w:eastAsia="zh-CN"/>
        </w:rPr>
      </w:pPr>
    </w:p>
    <w:p w14:paraId="00FA5BCD">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目    录</w:t>
      </w:r>
    </w:p>
    <w:p w14:paraId="35CD6E90">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val="en-US" w:eastAsia="zh-CN"/>
        </w:rPr>
      </w:pPr>
    </w:p>
    <w:p w14:paraId="5742FE95">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TOC \o "1-1" \h \u </w:instrText>
      </w:r>
      <w:r>
        <w:rPr>
          <w:rFonts w:hint="eastAsia" w:ascii="仿宋" w:hAnsi="仿宋" w:eastAsia="仿宋" w:cs="仿宋"/>
          <w:color w:val="auto"/>
          <w:sz w:val="32"/>
          <w:szCs w:val="32"/>
          <w:highlight w:val="none"/>
          <w:lang w:val="en-US" w:eastAsia="zh-CN"/>
        </w:rPr>
        <w:fldChar w:fldCharType="separate"/>
      </w:r>
    </w:p>
    <w:p w14:paraId="727D5510">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_Toc23736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部分</w:t>
      </w:r>
      <w:r>
        <w:rPr>
          <w:rFonts w:hint="eastAsia" w:ascii="仿宋" w:hAnsi="仿宋" w:eastAsia="仿宋" w:cs="仿宋"/>
          <w:color w:val="auto"/>
          <w:sz w:val="32"/>
          <w:szCs w:val="32"/>
          <w:highlight w:val="none"/>
          <w:lang w:val="en-US" w:eastAsia="zh-CN"/>
        </w:rPr>
        <w:t xml:space="preserve">  采购内容及商务要求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t>3</w:t>
      </w:r>
    </w:p>
    <w:p w14:paraId="45477ED8">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_Toc22615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部分</w:t>
      </w:r>
      <w:r>
        <w:rPr>
          <w:rFonts w:hint="eastAsia" w:ascii="仿宋" w:hAnsi="仿宋" w:eastAsia="仿宋" w:cs="仿宋"/>
          <w:color w:val="auto"/>
          <w:sz w:val="32"/>
          <w:szCs w:val="32"/>
          <w:highlight w:val="none"/>
          <w:lang w:val="en-US" w:eastAsia="zh-CN"/>
        </w:rPr>
        <w:t xml:space="preserve">  初步审查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t>5</w:t>
      </w:r>
    </w:p>
    <w:p w14:paraId="39CB3DD6">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_Toc18938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部分</w:t>
      </w:r>
      <w:r>
        <w:rPr>
          <w:rFonts w:hint="eastAsia" w:ascii="仿宋" w:hAnsi="仿宋" w:eastAsia="仿宋" w:cs="仿宋"/>
          <w:color w:val="auto"/>
          <w:sz w:val="32"/>
          <w:szCs w:val="32"/>
          <w:highlight w:val="none"/>
          <w:lang w:val="en-US" w:eastAsia="zh-CN"/>
        </w:rPr>
        <w:t xml:space="preserve">  评审流程及标准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t>7</w:t>
      </w:r>
    </w:p>
    <w:p w14:paraId="669BA9E6">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_Toc29695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部分</w:t>
      </w:r>
      <w:r>
        <w:rPr>
          <w:rFonts w:hint="eastAsia" w:ascii="仿宋" w:hAnsi="仿宋" w:eastAsia="仿宋" w:cs="仿宋"/>
          <w:color w:val="auto"/>
          <w:sz w:val="32"/>
          <w:szCs w:val="32"/>
          <w:highlight w:val="none"/>
          <w:lang w:val="en-US" w:eastAsia="zh-CN"/>
        </w:rPr>
        <w:t xml:space="preserve">  附件</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t>9</w:t>
      </w:r>
    </w:p>
    <w:p w14:paraId="634BCDE6">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end"/>
      </w:r>
    </w:p>
    <w:p w14:paraId="570C6112">
      <w:pPr>
        <w:pStyle w:val="2"/>
        <w:rPr>
          <w:rFonts w:hint="eastAsia" w:ascii="仿宋" w:hAnsi="仿宋" w:eastAsia="仿宋" w:cs="仿宋"/>
          <w:color w:val="auto"/>
          <w:sz w:val="32"/>
          <w:szCs w:val="32"/>
          <w:highlight w:val="none"/>
          <w:lang w:val="en-US" w:eastAsia="zh-CN"/>
        </w:rPr>
      </w:pPr>
    </w:p>
    <w:p w14:paraId="3D5332D0">
      <w:pPr>
        <w:pStyle w:val="2"/>
        <w:rPr>
          <w:rFonts w:hint="eastAsia" w:ascii="仿宋" w:hAnsi="仿宋" w:eastAsia="仿宋" w:cs="仿宋"/>
          <w:color w:val="auto"/>
          <w:sz w:val="32"/>
          <w:szCs w:val="32"/>
          <w:highlight w:val="none"/>
          <w:lang w:val="en-US" w:eastAsia="zh-CN"/>
        </w:rPr>
      </w:pPr>
    </w:p>
    <w:p w14:paraId="26B8FB83">
      <w:pPr>
        <w:pStyle w:val="2"/>
        <w:rPr>
          <w:rFonts w:hint="eastAsia" w:ascii="仿宋" w:hAnsi="仿宋" w:eastAsia="仿宋" w:cs="仿宋"/>
          <w:color w:val="auto"/>
          <w:sz w:val="32"/>
          <w:szCs w:val="32"/>
          <w:highlight w:val="none"/>
          <w:lang w:val="en-US" w:eastAsia="zh-CN"/>
        </w:rPr>
      </w:pPr>
    </w:p>
    <w:p w14:paraId="7E900953">
      <w:pPr>
        <w:pStyle w:val="2"/>
        <w:rPr>
          <w:rFonts w:hint="eastAsia" w:ascii="仿宋" w:hAnsi="仿宋" w:eastAsia="仿宋" w:cs="仿宋"/>
          <w:color w:val="auto"/>
          <w:sz w:val="32"/>
          <w:szCs w:val="32"/>
          <w:highlight w:val="none"/>
          <w:lang w:val="en-US" w:eastAsia="zh-CN"/>
        </w:rPr>
      </w:pPr>
    </w:p>
    <w:p w14:paraId="2208FA64">
      <w:pPr>
        <w:pStyle w:val="2"/>
        <w:rPr>
          <w:rFonts w:hint="eastAsia" w:ascii="仿宋" w:hAnsi="仿宋" w:eastAsia="仿宋" w:cs="仿宋"/>
          <w:color w:val="auto"/>
          <w:sz w:val="32"/>
          <w:szCs w:val="32"/>
          <w:highlight w:val="none"/>
          <w:lang w:val="en-US" w:eastAsia="zh-CN"/>
        </w:rPr>
      </w:pPr>
    </w:p>
    <w:p w14:paraId="454F932F">
      <w:pPr>
        <w:pStyle w:val="2"/>
        <w:rPr>
          <w:rFonts w:hint="eastAsia" w:ascii="仿宋" w:hAnsi="仿宋" w:eastAsia="仿宋" w:cs="仿宋"/>
          <w:color w:val="auto"/>
          <w:sz w:val="32"/>
          <w:szCs w:val="32"/>
          <w:highlight w:val="none"/>
          <w:lang w:val="en-US" w:eastAsia="zh-CN"/>
        </w:rPr>
      </w:pPr>
    </w:p>
    <w:p w14:paraId="37E5237F">
      <w:pPr>
        <w:pStyle w:val="2"/>
        <w:rPr>
          <w:rFonts w:hint="eastAsia" w:ascii="仿宋" w:hAnsi="仿宋" w:eastAsia="仿宋" w:cs="仿宋"/>
          <w:color w:val="auto"/>
          <w:sz w:val="32"/>
          <w:szCs w:val="32"/>
          <w:highlight w:val="none"/>
          <w:lang w:val="en-US" w:eastAsia="zh-CN"/>
        </w:rPr>
      </w:pPr>
    </w:p>
    <w:p w14:paraId="14CF0F53">
      <w:pPr>
        <w:pStyle w:val="2"/>
        <w:rPr>
          <w:rFonts w:hint="eastAsia" w:ascii="仿宋" w:hAnsi="仿宋" w:eastAsia="仿宋" w:cs="仿宋"/>
          <w:color w:val="auto"/>
          <w:sz w:val="32"/>
          <w:szCs w:val="32"/>
          <w:highlight w:val="none"/>
          <w:lang w:val="en-US" w:eastAsia="zh-CN"/>
        </w:rPr>
      </w:pPr>
    </w:p>
    <w:p w14:paraId="0EBE8F66">
      <w:pPr>
        <w:pStyle w:val="2"/>
        <w:rPr>
          <w:rFonts w:hint="eastAsia" w:ascii="仿宋" w:hAnsi="仿宋" w:eastAsia="仿宋" w:cs="仿宋"/>
          <w:color w:val="auto"/>
          <w:sz w:val="32"/>
          <w:szCs w:val="32"/>
          <w:highlight w:val="none"/>
          <w:lang w:val="en-US" w:eastAsia="zh-CN"/>
        </w:rPr>
      </w:pPr>
    </w:p>
    <w:p w14:paraId="463F7FC8">
      <w:pPr>
        <w:pStyle w:val="2"/>
        <w:rPr>
          <w:rFonts w:hint="eastAsia" w:ascii="仿宋" w:hAnsi="仿宋" w:eastAsia="仿宋" w:cs="仿宋"/>
          <w:color w:val="auto"/>
          <w:sz w:val="32"/>
          <w:szCs w:val="32"/>
          <w:highlight w:val="none"/>
          <w:lang w:val="en-US" w:eastAsia="zh-CN"/>
        </w:rPr>
      </w:pPr>
    </w:p>
    <w:p w14:paraId="7793C8F4">
      <w:pPr>
        <w:pStyle w:val="2"/>
        <w:rPr>
          <w:rFonts w:hint="eastAsia" w:ascii="仿宋" w:hAnsi="仿宋" w:eastAsia="仿宋" w:cs="仿宋"/>
          <w:color w:val="auto"/>
          <w:sz w:val="32"/>
          <w:szCs w:val="32"/>
          <w:highlight w:val="none"/>
          <w:lang w:val="en-US" w:eastAsia="zh-CN"/>
        </w:rPr>
      </w:pPr>
    </w:p>
    <w:p w14:paraId="7301CE51">
      <w:pPr>
        <w:pStyle w:val="2"/>
        <w:rPr>
          <w:rFonts w:hint="eastAsia" w:ascii="仿宋" w:hAnsi="仿宋" w:eastAsia="仿宋" w:cs="仿宋"/>
          <w:color w:val="auto"/>
          <w:sz w:val="32"/>
          <w:szCs w:val="32"/>
          <w:highlight w:val="none"/>
          <w:lang w:val="en-US" w:eastAsia="zh-CN"/>
        </w:rPr>
      </w:pPr>
    </w:p>
    <w:p w14:paraId="4CD5D5CD">
      <w:pPr>
        <w:pStyle w:val="3"/>
        <w:keepNext/>
        <w:keepLines/>
        <w:pageBreakBefore w:val="0"/>
        <w:widowControl w:val="0"/>
        <w:kinsoku/>
        <w:wordWrap/>
        <w:overflowPunct/>
        <w:topLinePunct w:val="0"/>
        <w:autoSpaceDE/>
        <w:autoSpaceDN/>
        <w:bidi w:val="0"/>
        <w:adjustRightInd/>
        <w:snapToGrid/>
        <w:spacing w:beforeLines="0" w:afterLines="0"/>
        <w:ind w:left="0" w:leftChars="0" w:right="0" w:firstLine="0" w:firstLineChars="0"/>
        <w:jc w:val="center"/>
        <w:textAlignment w:val="auto"/>
        <w:rPr>
          <w:rFonts w:hint="eastAsia" w:ascii="黑体" w:hAnsi="黑体" w:eastAsia="黑体" w:cs="黑体"/>
          <w:b w:val="0"/>
          <w:bCs/>
          <w:color w:val="auto"/>
          <w:sz w:val="44"/>
          <w:szCs w:val="44"/>
          <w:highlight w:val="none"/>
          <w:lang w:val="en-US" w:eastAsia="zh-CN"/>
        </w:rPr>
      </w:pPr>
      <w:bookmarkStart w:id="0" w:name="_Toc23736"/>
      <w:bookmarkStart w:id="1" w:name="_Toc5083"/>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一</w:t>
      </w:r>
      <w:r>
        <w:rPr>
          <w:rFonts w:hint="eastAsia" w:ascii="黑体" w:hAnsi="黑体" w:eastAsia="黑体" w:cs="黑体"/>
          <w:b w:val="0"/>
          <w:bCs/>
          <w:color w:val="auto"/>
          <w:sz w:val="44"/>
          <w:szCs w:val="44"/>
          <w:highlight w:val="none"/>
        </w:rPr>
        <w:t>部分</w:t>
      </w:r>
      <w:r>
        <w:rPr>
          <w:rFonts w:hint="eastAsia" w:ascii="黑体" w:hAnsi="黑体" w:eastAsia="黑体" w:cs="黑体"/>
          <w:b w:val="0"/>
          <w:bCs/>
          <w:color w:val="auto"/>
          <w:sz w:val="44"/>
          <w:szCs w:val="44"/>
          <w:highlight w:val="none"/>
          <w:lang w:val="en-US" w:eastAsia="zh-CN"/>
        </w:rPr>
        <w:t xml:space="preserve">  采购内容及商务要求</w:t>
      </w:r>
      <w:bookmarkEnd w:id="0"/>
      <w:bookmarkEnd w:id="1"/>
    </w:p>
    <w:p w14:paraId="7BE201B1">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b w:val="0"/>
          <w:bCs w:val="0"/>
          <w:color w:val="auto"/>
          <w:kern w:val="2"/>
          <w:sz w:val="32"/>
          <w:szCs w:val="32"/>
          <w:lang w:val="en-US" w:eastAsia="zh-CN" w:bidi="ar-SA"/>
        </w:rPr>
      </w:pPr>
      <w:bookmarkStart w:id="8" w:name="_GoBack"/>
      <w:bookmarkEnd w:id="8"/>
    </w:p>
    <w:p w14:paraId="2E7F8C7C">
      <w:pPr>
        <w:keepNext w:val="0"/>
        <w:keepLines w:val="0"/>
        <w:pageBreakBefore w:val="0"/>
        <w:widowControl/>
        <w:numPr>
          <w:ilvl w:val="-1"/>
          <w:numId w:val="0"/>
        </w:numPr>
        <w:kinsoku/>
        <w:wordWrap/>
        <w:overflowPunct/>
        <w:topLinePunct w:val="0"/>
        <w:autoSpaceDE/>
        <w:autoSpaceDN/>
        <w:bidi w:val="0"/>
        <w:adjustRightInd/>
        <w:snapToGrid/>
        <w:spacing w:line="440" w:lineRule="exact"/>
        <w:ind w:right="0" w:rightChars="0" w:firstLine="643" w:firstLineChars="200"/>
        <w:jc w:val="left"/>
        <w:textAlignment w:val="auto"/>
        <w:rPr>
          <w:rFonts w:hint="eastAsia" w:ascii="仿宋_GB2312" w:hAnsi="仿宋_GB2312" w:eastAsia="仿宋_GB2312" w:cs="仿宋_GB2312"/>
          <w:b w:val="0"/>
          <w:bCs w:val="0"/>
          <w:color w:val="auto"/>
          <w:sz w:val="32"/>
          <w:szCs w:val="32"/>
          <w:highlight w:val="none"/>
          <w:u w:val="none"/>
          <w:shd w:val="clear"/>
          <w:lang w:val="en-US" w:eastAsia="zh-CN"/>
        </w:rPr>
      </w:pPr>
      <w:r>
        <w:rPr>
          <w:rFonts w:hint="eastAsia" w:ascii="仿宋_GB2312" w:hAnsi="仿宋_GB2312" w:eastAsia="仿宋_GB2312" w:cs="仿宋_GB2312"/>
          <w:b/>
          <w:bCs/>
          <w:color w:val="auto"/>
          <w:kern w:val="2"/>
          <w:sz w:val="32"/>
          <w:szCs w:val="32"/>
          <w:highlight w:val="none"/>
          <w:u w:val="none"/>
          <w:shd w:val="clear"/>
          <w:lang w:val="en-US" w:eastAsia="zh-CN" w:bidi="ar-SA"/>
        </w:rPr>
        <w:t>1.</w:t>
      </w:r>
      <w:r>
        <w:rPr>
          <w:rFonts w:hint="eastAsia" w:ascii="仿宋_GB2312" w:hAnsi="仿宋_GB2312" w:eastAsia="仿宋_GB2312" w:cs="仿宋_GB2312"/>
          <w:b/>
          <w:bCs/>
          <w:color w:val="auto"/>
          <w:sz w:val="32"/>
          <w:szCs w:val="32"/>
          <w:highlight w:val="none"/>
          <w:u w:val="none"/>
          <w:shd w:val="clear"/>
          <w:lang w:val="en-US" w:eastAsia="zh-CN"/>
        </w:rPr>
        <w:t>采购服务内容：</w:t>
      </w:r>
    </w:p>
    <w:p w14:paraId="6B5BF6AB">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auto"/>
          <w:sz w:val="32"/>
          <w:szCs w:val="32"/>
          <w:highlight w:val="none"/>
          <w:u w:val="none"/>
          <w:shd w:val="clear"/>
          <w:lang w:eastAsia="zh-CN"/>
        </w:rPr>
      </w:pPr>
      <w:r>
        <w:rPr>
          <w:rFonts w:hint="eastAsia" w:ascii="仿宋_GB2312" w:hAnsi="仿宋_GB2312" w:eastAsia="仿宋_GB2312" w:cs="仿宋_GB2312"/>
          <w:b w:val="0"/>
          <w:bCs w:val="0"/>
          <w:color w:val="auto"/>
          <w:sz w:val="32"/>
          <w:szCs w:val="32"/>
          <w:highlight w:val="none"/>
          <w:u w:val="none"/>
          <w:shd w:val="clear"/>
          <w:lang w:val="en-US" w:eastAsia="zh-CN"/>
        </w:rPr>
        <w:t>①</w:t>
      </w:r>
      <w:r>
        <w:rPr>
          <w:rFonts w:hint="eastAsia" w:ascii="仿宋_GB2312" w:hAnsi="仿宋_GB2312" w:eastAsia="仿宋_GB2312" w:cs="仿宋_GB2312"/>
          <w:b w:val="0"/>
          <w:color w:val="auto"/>
          <w:sz w:val="32"/>
          <w:szCs w:val="32"/>
          <w:highlight w:val="none"/>
          <w:u w:val="none"/>
          <w:shd w:val="clear"/>
        </w:rPr>
        <w:t>组织架构诊断与优化：</w:t>
      </w:r>
      <w:r>
        <w:rPr>
          <w:rFonts w:hint="eastAsia" w:ascii="仿宋_GB2312" w:hAnsi="仿宋_GB2312" w:eastAsia="仿宋_GB2312" w:cs="仿宋_GB2312"/>
          <w:color w:val="auto"/>
          <w:sz w:val="32"/>
          <w:szCs w:val="32"/>
          <w:highlight w:val="none"/>
          <w:u w:val="none"/>
          <w:shd w:val="clear"/>
          <w:lang w:eastAsia="zh-CN"/>
        </w:rPr>
        <w:t>协助酒管公司</w:t>
      </w:r>
      <w:r>
        <w:rPr>
          <w:rFonts w:hint="eastAsia" w:ascii="仿宋_GB2312" w:hAnsi="仿宋_GB2312" w:eastAsia="仿宋_GB2312" w:cs="仿宋_GB2312"/>
          <w:color w:val="auto"/>
          <w:sz w:val="32"/>
          <w:szCs w:val="32"/>
          <w:highlight w:val="none"/>
          <w:u w:val="none"/>
          <w:shd w:val="clear"/>
        </w:rPr>
        <w:t>对现有组织架构进行全面诊断</w:t>
      </w:r>
      <w:r>
        <w:rPr>
          <w:rFonts w:hint="eastAsia" w:ascii="仿宋_GB2312" w:hAnsi="仿宋_GB2312" w:eastAsia="仿宋_GB2312" w:cs="仿宋_GB2312"/>
          <w:color w:val="auto"/>
          <w:sz w:val="32"/>
          <w:szCs w:val="32"/>
          <w:highlight w:val="none"/>
          <w:u w:val="none"/>
          <w:shd w:val="clear"/>
          <w:lang w:eastAsia="zh-CN"/>
        </w:rPr>
        <w:t>及</w:t>
      </w:r>
      <w:r>
        <w:rPr>
          <w:rFonts w:hint="eastAsia" w:ascii="仿宋_GB2312" w:hAnsi="仿宋_GB2312" w:eastAsia="仿宋_GB2312" w:cs="仿宋_GB2312"/>
          <w:color w:val="auto"/>
          <w:sz w:val="32"/>
          <w:szCs w:val="32"/>
          <w:highlight w:val="none"/>
          <w:u w:val="none"/>
          <w:shd w:val="clear"/>
        </w:rPr>
        <w:t>评估</w:t>
      </w:r>
      <w:r>
        <w:rPr>
          <w:rFonts w:hint="eastAsia" w:ascii="仿宋_GB2312" w:hAnsi="仿宋_GB2312" w:eastAsia="仿宋_GB2312" w:cs="仿宋_GB2312"/>
          <w:color w:val="auto"/>
          <w:sz w:val="32"/>
          <w:szCs w:val="32"/>
          <w:highlight w:val="none"/>
          <w:u w:val="none"/>
          <w:shd w:val="clear"/>
          <w:lang w:eastAsia="zh-CN"/>
        </w:rPr>
        <w:t>，就酒管公司</w:t>
      </w:r>
      <w:r>
        <w:rPr>
          <w:rFonts w:hint="eastAsia" w:ascii="仿宋_GB2312" w:hAnsi="仿宋_GB2312" w:eastAsia="仿宋_GB2312" w:cs="仿宋_GB2312"/>
          <w:color w:val="auto"/>
          <w:sz w:val="32"/>
          <w:szCs w:val="32"/>
          <w:highlight w:val="none"/>
          <w:u w:val="none"/>
          <w:shd w:val="clear"/>
        </w:rPr>
        <w:t>部门职能</w:t>
      </w:r>
      <w:r>
        <w:rPr>
          <w:rFonts w:hint="eastAsia" w:ascii="仿宋_GB2312" w:hAnsi="仿宋_GB2312" w:eastAsia="仿宋_GB2312" w:cs="仿宋_GB2312"/>
          <w:color w:val="auto"/>
          <w:sz w:val="32"/>
          <w:szCs w:val="32"/>
          <w:highlight w:val="none"/>
          <w:u w:val="none"/>
          <w:shd w:val="clear"/>
          <w:lang w:eastAsia="zh-CN"/>
        </w:rPr>
        <w:t>、</w:t>
      </w:r>
      <w:r>
        <w:rPr>
          <w:rFonts w:hint="eastAsia" w:ascii="仿宋_GB2312" w:hAnsi="仿宋_GB2312" w:eastAsia="仿宋_GB2312" w:cs="仿宋_GB2312"/>
          <w:color w:val="auto"/>
          <w:sz w:val="32"/>
          <w:szCs w:val="32"/>
          <w:highlight w:val="none"/>
          <w:u w:val="none"/>
          <w:shd w:val="clear"/>
        </w:rPr>
        <w:t>岗位职责</w:t>
      </w:r>
      <w:r>
        <w:rPr>
          <w:rFonts w:hint="eastAsia" w:ascii="仿宋_GB2312" w:hAnsi="仿宋_GB2312" w:eastAsia="仿宋_GB2312" w:cs="仿宋_GB2312"/>
          <w:color w:val="auto"/>
          <w:sz w:val="32"/>
          <w:szCs w:val="32"/>
          <w:highlight w:val="none"/>
          <w:u w:val="none"/>
          <w:shd w:val="clear"/>
          <w:lang w:eastAsia="zh-CN"/>
        </w:rPr>
        <w:t>、</w:t>
      </w:r>
      <w:r>
        <w:rPr>
          <w:rFonts w:hint="eastAsia" w:ascii="仿宋_GB2312" w:hAnsi="仿宋_GB2312" w:eastAsia="仿宋_GB2312" w:cs="仿宋_GB2312"/>
          <w:color w:val="auto"/>
          <w:sz w:val="32"/>
          <w:szCs w:val="32"/>
          <w:highlight w:val="none"/>
          <w:u w:val="none"/>
          <w:shd w:val="clear"/>
        </w:rPr>
        <w:t>业务流程</w:t>
      </w:r>
      <w:r>
        <w:rPr>
          <w:rFonts w:hint="eastAsia" w:ascii="仿宋_GB2312" w:hAnsi="仿宋_GB2312" w:eastAsia="仿宋_GB2312" w:cs="仿宋_GB2312"/>
          <w:color w:val="auto"/>
          <w:sz w:val="32"/>
          <w:szCs w:val="32"/>
          <w:highlight w:val="none"/>
          <w:u w:val="none"/>
          <w:shd w:val="clear"/>
          <w:lang w:eastAsia="zh-CN"/>
        </w:rPr>
        <w:t>及组织架构</w:t>
      </w:r>
      <w:r>
        <w:rPr>
          <w:rFonts w:hint="eastAsia" w:ascii="仿宋_GB2312" w:hAnsi="仿宋_GB2312" w:eastAsia="仿宋_GB2312" w:cs="仿宋_GB2312"/>
          <w:color w:val="auto"/>
          <w:sz w:val="32"/>
          <w:szCs w:val="32"/>
          <w:highlight w:val="none"/>
          <w:u w:val="none"/>
          <w:shd w:val="clear"/>
        </w:rPr>
        <w:t>优化</w:t>
      </w:r>
      <w:r>
        <w:rPr>
          <w:rFonts w:hint="eastAsia" w:ascii="仿宋_GB2312" w:hAnsi="仿宋_GB2312" w:eastAsia="仿宋_GB2312" w:cs="仿宋_GB2312"/>
          <w:color w:val="auto"/>
          <w:sz w:val="32"/>
          <w:szCs w:val="32"/>
          <w:highlight w:val="none"/>
          <w:u w:val="none"/>
          <w:shd w:val="clear"/>
          <w:lang w:eastAsia="zh-CN"/>
        </w:rPr>
        <w:t>进行指导并出具分析建议报告，确保可操作性。</w:t>
      </w:r>
    </w:p>
    <w:p w14:paraId="08E82E7F">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auto"/>
          <w:sz w:val="32"/>
          <w:szCs w:val="32"/>
          <w:highlight w:val="none"/>
          <w:u w:val="none"/>
          <w:shd w:val="clear"/>
        </w:rPr>
      </w:pPr>
      <w:r>
        <w:rPr>
          <w:rFonts w:hint="eastAsia" w:ascii="仿宋_GB2312" w:hAnsi="仿宋_GB2312" w:eastAsia="仿宋_GB2312" w:cs="仿宋_GB2312"/>
          <w:b w:val="0"/>
          <w:bCs w:val="0"/>
          <w:color w:val="auto"/>
          <w:sz w:val="32"/>
          <w:szCs w:val="32"/>
          <w:highlight w:val="none"/>
          <w:u w:val="none"/>
          <w:shd w:val="clear"/>
          <w:lang w:val="en-US" w:eastAsia="zh-CN"/>
        </w:rPr>
        <w:t>②</w:t>
      </w:r>
      <w:r>
        <w:rPr>
          <w:rFonts w:hint="eastAsia" w:ascii="仿宋_GB2312" w:hAnsi="仿宋_GB2312" w:eastAsia="仿宋_GB2312" w:cs="仿宋_GB2312"/>
          <w:b w:val="0"/>
          <w:color w:val="auto"/>
          <w:sz w:val="32"/>
          <w:szCs w:val="32"/>
          <w:highlight w:val="none"/>
          <w:u w:val="none"/>
          <w:shd w:val="clear"/>
        </w:rPr>
        <w:t>薪酬体系调整与</w:t>
      </w:r>
      <w:r>
        <w:rPr>
          <w:rFonts w:hint="eastAsia" w:ascii="仿宋_GB2312" w:hAnsi="仿宋_GB2312" w:eastAsia="仿宋_GB2312" w:cs="仿宋_GB2312"/>
          <w:b w:val="0"/>
          <w:color w:val="auto"/>
          <w:sz w:val="32"/>
          <w:szCs w:val="32"/>
          <w:highlight w:val="none"/>
          <w:u w:val="none"/>
          <w:shd w:val="clear"/>
          <w:lang w:eastAsia="zh-CN"/>
        </w:rPr>
        <w:t>优化</w:t>
      </w:r>
      <w:r>
        <w:rPr>
          <w:rFonts w:hint="eastAsia" w:ascii="仿宋_GB2312" w:hAnsi="仿宋_GB2312" w:eastAsia="仿宋_GB2312" w:cs="仿宋_GB2312"/>
          <w:b w:val="0"/>
          <w:color w:val="auto"/>
          <w:sz w:val="32"/>
          <w:szCs w:val="32"/>
          <w:highlight w:val="none"/>
          <w:u w:val="none"/>
          <w:shd w:val="clear"/>
        </w:rPr>
        <w:t>：</w:t>
      </w:r>
      <w:r>
        <w:rPr>
          <w:rFonts w:hint="eastAsia" w:ascii="仿宋_GB2312" w:hAnsi="仿宋_GB2312" w:eastAsia="仿宋_GB2312" w:cs="仿宋_GB2312"/>
          <w:color w:val="auto"/>
          <w:sz w:val="32"/>
          <w:szCs w:val="32"/>
          <w:highlight w:val="none"/>
          <w:u w:val="none"/>
          <w:shd w:val="clear"/>
          <w:lang w:eastAsia="zh-CN"/>
        </w:rPr>
        <w:t>协助酒管公司</w:t>
      </w:r>
      <w:r>
        <w:rPr>
          <w:rFonts w:hint="eastAsia" w:ascii="仿宋_GB2312" w:hAnsi="仿宋_GB2312" w:eastAsia="仿宋_GB2312" w:cs="仿宋_GB2312"/>
          <w:color w:val="auto"/>
          <w:sz w:val="32"/>
          <w:szCs w:val="32"/>
          <w:highlight w:val="none"/>
          <w:u w:val="none"/>
          <w:shd w:val="clear"/>
        </w:rPr>
        <w:t>进行内部公平性和外部竞争性分析</w:t>
      </w:r>
      <w:r>
        <w:rPr>
          <w:rFonts w:hint="eastAsia" w:ascii="仿宋_GB2312" w:hAnsi="仿宋_GB2312" w:eastAsia="仿宋_GB2312" w:cs="仿宋_GB2312"/>
          <w:color w:val="auto"/>
          <w:sz w:val="32"/>
          <w:szCs w:val="32"/>
          <w:highlight w:val="none"/>
          <w:u w:val="none"/>
          <w:shd w:val="clear"/>
          <w:lang w:eastAsia="zh-CN"/>
        </w:rPr>
        <w:t>，就酒管公司</w:t>
      </w:r>
      <w:r>
        <w:rPr>
          <w:rFonts w:hint="eastAsia" w:ascii="仿宋_GB2312" w:hAnsi="仿宋_GB2312" w:eastAsia="仿宋_GB2312" w:cs="仿宋_GB2312"/>
          <w:color w:val="auto"/>
          <w:sz w:val="32"/>
          <w:szCs w:val="32"/>
          <w:highlight w:val="none"/>
          <w:u w:val="none"/>
          <w:shd w:val="clear"/>
        </w:rPr>
        <w:t>市场薪酬调研</w:t>
      </w:r>
      <w:r>
        <w:rPr>
          <w:rFonts w:hint="eastAsia" w:ascii="仿宋_GB2312" w:hAnsi="仿宋_GB2312" w:eastAsia="仿宋_GB2312" w:cs="仿宋_GB2312"/>
          <w:color w:val="auto"/>
          <w:sz w:val="32"/>
          <w:szCs w:val="32"/>
          <w:highlight w:val="none"/>
          <w:u w:val="none"/>
          <w:shd w:val="clear"/>
          <w:lang w:eastAsia="zh-CN"/>
        </w:rPr>
        <w:t>及薪酬绩效考核体系优化事宜进行指导并出具分析建议报告，确保合法合规性。</w:t>
      </w:r>
    </w:p>
    <w:p w14:paraId="1B24C42D">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auto"/>
          <w:sz w:val="32"/>
          <w:szCs w:val="32"/>
          <w:highlight w:val="none"/>
          <w:u w:val="none"/>
          <w:shd w:val="clear"/>
        </w:rPr>
      </w:pPr>
      <w:r>
        <w:rPr>
          <w:rFonts w:hint="eastAsia" w:ascii="仿宋_GB2312" w:hAnsi="仿宋_GB2312" w:eastAsia="仿宋_GB2312" w:cs="仿宋_GB2312"/>
          <w:b w:val="0"/>
          <w:bCs w:val="0"/>
          <w:color w:val="auto"/>
          <w:sz w:val="32"/>
          <w:szCs w:val="32"/>
          <w:highlight w:val="none"/>
          <w:u w:val="none"/>
          <w:shd w:val="clear"/>
          <w:lang w:val="en-US" w:eastAsia="zh-CN"/>
        </w:rPr>
        <w:t>③</w:t>
      </w:r>
      <w:r>
        <w:rPr>
          <w:rFonts w:hint="eastAsia" w:ascii="仿宋_GB2312" w:hAnsi="仿宋_GB2312" w:eastAsia="仿宋_GB2312" w:cs="仿宋_GB2312"/>
          <w:b w:val="0"/>
          <w:bCs w:val="0"/>
          <w:color w:val="auto"/>
          <w:sz w:val="32"/>
          <w:szCs w:val="32"/>
          <w:highlight w:val="none"/>
          <w:u w:val="none"/>
          <w:shd w:val="clear"/>
          <w:lang w:eastAsia="zh-CN"/>
        </w:rPr>
        <w:t>制度</w:t>
      </w:r>
      <w:r>
        <w:rPr>
          <w:rFonts w:hint="eastAsia" w:ascii="仿宋_GB2312" w:hAnsi="仿宋_GB2312" w:eastAsia="仿宋_GB2312" w:cs="仿宋_GB2312"/>
          <w:b w:val="0"/>
          <w:bCs w:val="0"/>
          <w:color w:val="auto"/>
          <w:sz w:val="32"/>
          <w:szCs w:val="32"/>
          <w:highlight w:val="none"/>
          <w:u w:val="none"/>
          <w:shd w:val="clear"/>
        </w:rPr>
        <w:t>落地指导</w:t>
      </w:r>
      <w:r>
        <w:rPr>
          <w:rFonts w:hint="eastAsia" w:ascii="仿宋_GB2312" w:hAnsi="仿宋_GB2312" w:eastAsia="仿宋_GB2312" w:cs="仿宋_GB2312"/>
          <w:b w:val="0"/>
          <w:bCs w:val="0"/>
          <w:color w:val="auto"/>
          <w:sz w:val="32"/>
          <w:szCs w:val="32"/>
          <w:highlight w:val="none"/>
          <w:u w:val="none"/>
          <w:shd w:val="clear"/>
          <w:lang w:eastAsia="zh-CN"/>
        </w:rPr>
        <w:t>：</w:t>
      </w:r>
      <w:r>
        <w:rPr>
          <w:rFonts w:hint="eastAsia" w:ascii="仿宋_GB2312" w:hAnsi="仿宋_GB2312" w:eastAsia="仿宋_GB2312" w:cs="仿宋_GB2312"/>
          <w:color w:val="auto"/>
          <w:sz w:val="32"/>
          <w:szCs w:val="32"/>
          <w:highlight w:val="none"/>
          <w:u w:val="none"/>
          <w:shd w:val="clear"/>
        </w:rPr>
        <w:t>提供相关的培训、宣导及实施过程中的辅导，确保</w:t>
      </w:r>
      <w:r>
        <w:rPr>
          <w:rFonts w:hint="eastAsia" w:ascii="仿宋_GB2312" w:hAnsi="仿宋_GB2312" w:eastAsia="仿宋_GB2312" w:cs="仿宋_GB2312"/>
          <w:color w:val="auto"/>
          <w:sz w:val="32"/>
          <w:szCs w:val="32"/>
          <w:highlight w:val="none"/>
          <w:u w:val="none"/>
          <w:shd w:val="clear"/>
          <w:lang w:eastAsia="zh-CN"/>
        </w:rPr>
        <w:t>能顺利完成套改，</w:t>
      </w:r>
      <w:r>
        <w:rPr>
          <w:rFonts w:hint="eastAsia" w:ascii="仿宋_GB2312" w:hAnsi="仿宋_GB2312" w:eastAsia="仿宋_GB2312" w:cs="仿宋_GB2312"/>
          <w:color w:val="auto"/>
          <w:sz w:val="32"/>
          <w:szCs w:val="32"/>
          <w:highlight w:val="none"/>
          <w:u w:val="none"/>
          <w:shd w:val="clear"/>
        </w:rPr>
        <w:t>新</w:t>
      </w:r>
      <w:r>
        <w:rPr>
          <w:rFonts w:hint="eastAsia" w:ascii="仿宋_GB2312" w:hAnsi="仿宋_GB2312" w:eastAsia="仿宋_GB2312" w:cs="仿宋_GB2312"/>
          <w:color w:val="auto"/>
          <w:sz w:val="32"/>
          <w:szCs w:val="32"/>
          <w:highlight w:val="none"/>
          <w:u w:val="none"/>
          <w:shd w:val="clear"/>
          <w:lang w:eastAsia="zh-CN"/>
        </w:rPr>
        <w:t>的薪酬绩效体系</w:t>
      </w:r>
      <w:r>
        <w:rPr>
          <w:rFonts w:hint="eastAsia" w:ascii="仿宋_GB2312" w:hAnsi="仿宋_GB2312" w:eastAsia="仿宋_GB2312" w:cs="仿宋_GB2312"/>
          <w:color w:val="auto"/>
          <w:sz w:val="32"/>
          <w:szCs w:val="32"/>
          <w:highlight w:val="none"/>
          <w:u w:val="none"/>
          <w:shd w:val="clear"/>
        </w:rPr>
        <w:t>能够平稳落地。</w:t>
      </w:r>
    </w:p>
    <w:p w14:paraId="0631D5E6">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2.采购服务时间：</w:t>
      </w:r>
    </w:p>
    <w:p w14:paraId="76C1B468">
      <w:pPr>
        <w:keepNext w:val="0"/>
        <w:keepLines w:val="0"/>
        <w:pageBreakBefore w:val="0"/>
        <w:widowControl/>
        <w:kinsoku/>
        <w:wordWrap/>
        <w:overflowPunct/>
        <w:topLinePunct w:val="0"/>
        <w:autoSpaceDE/>
        <w:autoSpaceDN/>
        <w:bidi w:val="0"/>
        <w:adjustRightInd/>
        <w:snapToGrid/>
        <w:spacing w:line="440" w:lineRule="exact"/>
        <w:ind w:left="0" w:leftChars="0" w:right="0" w:firstLine="640" w:firstLineChars="200"/>
        <w:jc w:val="left"/>
        <w:textAlignment w:val="auto"/>
        <w:rPr>
          <w:rFonts w:hint="eastAsia" w:ascii="仿宋_GB2312" w:hAnsi="仿宋_GB2312" w:eastAsia="仿宋_GB2312" w:cs="仿宋_GB2312"/>
          <w:b w:val="0"/>
          <w:color w:val="auto"/>
          <w:kern w:val="2"/>
          <w:sz w:val="32"/>
          <w:szCs w:val="32"/>
          <w:highlight w:val="none"/>
          <w:u w:val="none"/>
          <w:lang w:val="en-US" w:eastAsia="zh-CN" w:bidi="ar-SA"/>
        </w:rPr>
      </w:pPr>
      <w:r>
        <w:rPr>
          <w:rFonts w:hint="eastAsia" w:ascii="仿宋_GB2312" w:hAnsi="仿宋_GB2312" w:eastAsia="仿宋_GB2312" w:cs="仿宋_GB2312"/>
          <w:b w:val="0"/>
          <w:color w:val="auto"/>
          <w:kern w:val="2"/>
          <w:sz w:val="32"/>
          <w:szCs w:val="32"/>
          <w:highlight w:val="none"/>
          <w:u w:val="none"/>
          <w:lang w:val="en-US" w:eastAsia="zh-CN" w:bidi="ar-SA"/>
        </w:rPr>
        <w:t>自签订合同之日起1年内。</w:t>
      </w:r>
    </w:p>
    <w:p w14:paraId="2B3A71CE">
      <w:pPr>
        <w:keepNext w:val="0"/>
        <w:keepLines w:val="0"/>
        <w:pageBreakBefore w:val="0"/>
        <w:widowControl/>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3.采购服务地点、范围、要求及内容：</w:t>
      </w:r>
    </w:p>
    <w:p w14:paraId="0EBCA1BE">
      <w:pPr>
        <w:keepNext w:val="0"/>
        <w:keepLines w:val="0"/>
        <w:pageBreakBefore w:val="0"/>
        <w:kinsoku/>
        <w:wordWrap/>
        <w:overflowPunct/>
        <w:topLinePunct w:val="0"/>
        <w:autoSpaceDE/>
        <w:autoSpaceDN/>
        <w:bidi w:val="0"/>
        <w:adjustRightInd/>
        <w:spacing w:line="440" w:lineRule="exact"/>
        <w:ind w:left="0" w:leftChars="0" w:right="0" w:firstLine="640" w:firstLineChars="200"/>
        <w:jc w:val="both"/>
        <w:textAlignment w:val="auto"/>
        <w:outlineLvl w:val="9"/>
        <w:rPr>
          <w:rFonts w:hint="eastAsia" w:ascii="仿宋_GB2312" w:hAnsi="仿宋_GB2312" w:eastAsia="仿宋_GB2312" w:cs="仿宋_GB2312"/>
          <w:b w:val="0"/>
          <w:color w:val="auto"/>
          <w:kern w:val="2"/>
          <w:sz w:val="32"/>
          <w:szCs w:val="32"/>
          <w:highlight w:val="none"/>
          <w:u w:val="none"/>
          <w:lang w:val="en-US" w:eastAsia="zh-CN" w:bidi="ar-SA"/>
        </w:rPr>
      </w:pPr>
      <w:r>
        <w:rPr>
          <w:rFonts w:hint="eastAsia" w:ascii="仿宋_GB2312" w:hAnsi="仿宋_GB2312" w:eastAsia="仿宋_GB2312" w:cs="仿宋_GB2312"/>
          <w:bCs/>
          <w:color w:val="auto"/>
          <w:sz w:val="32"/>
          <w:szCs w:val="32"/>
          <w:highlight w:val="none"/>
          <w:lang w:val="en-US" w:eastAsia="zh-CN"/>
        </w:rPr>
        <w:t>地点：</w:t>
      </w:r>
      <w:r>
        <w:rPr>
          <w:rFonts w:hint="eastAsia" w:ascii="仿宋_GB2312" w:hAnsi="仿宋_GB2312" w:eastAsia="仿宋_GB2312" w:cs="仿宋_GB2312"/>
          <w:b w:val="0"/>
          <w:color w:val="auto"/>
          <w:sz w:val="32"/>
          <w:szCs w:val="32"/>
          <w:highlight w:val="none"/>
          <w:u w:val="none"/>
          <w:lang w:val="en-US" w:eastAsia="zh-CN"/>
        </w:rPr>
        <w:t>贵阳市观山湖区金阳北路298号贵阳会议中心A区6楼。</w:t>
      </w:r>
    </w:p>
    <w:p w14:paraId="38BAF50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 w:val="0"/>
          <w:color w:val="auto"/>
          <w:kern w:val="2"/>
          <w:sz w:val="32"/>
          <w:szCs w:val="32"/>
          <w:highlight w:val="none"/>
          <w:u w:val="none"/>
          <w:lang w:val="en-US" w:eastAsia="zh-CN" w:bidi="ar-SA"/>
        </w:rPr>
      </w:pPr>
      <w:r>
        <w:rPr>
          <w:rFonts w:hint="eastAsia" w:ascii="仿宋_GB2312" w:hAnsi="仿宋_GB2312" w:eastAsia="仿宋_GB2312" w:cs="仿宋_GB2312"/>
          <w:b w:val="0"/>
          <w:color w:val="auto"/>
          <w:kern w:val="2"/>
          <w:sz w:val="32"/>
          <w:szCs w:val="32"/>
          <w:highlight w:val="none"/>
          <w:u w:val="none"/>
          <w:lang w:val="en-US" w:eastAsia="zh-CN" w:bidi="ar-SA"/>
        </w:rPr>
        <w:t>范围：贵阳市内</w:t>
      </w:r>
    </w:p>
    <w:p w14:paraId="51361B8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 w:val="0"/>
          <w:color w:val="auto"/>
          <w:kern w:val="2"/>
          <w:sz w:val="32"/>
          <w:szCs w:val="32"/>
          <w:highlight w:val="none"/>
          <w:u w:val="none"/>
          <w:lang w:val="en-US" w:eastAsia="zh-CN" w:bidi="ar-SA"/>
        </w:rPr>
      </w:pPr>
      <w:r>
        <w:rPr>
          <w:rFonts w:hint="eastAsia" w:ascii="仿宋_GB2312" w:hAnsi="仿宋_GB2312" w:eastAsia="仿宋_GB2312" w:cs="仿宋_GB2312"/>
          <w:b w:val="0"/>
          <w:color w:val="auto"/>
          <w:kern w:val="2"/>
          <w:sz w:val="32"/>
          <w:szCs w:val="32"/>
          <w:highlight w:val="none"/>
          <w:u w:val="none"/>
          <w:lang w:val="en-US" w:eastAsia="zh-CN" w:bidi="ar-SA"/>
        </w:rPr>
        <w:t>要求及内容：以上述概况为准。</w:t>
      </w:r>
    </w:p>
    <w:p w14:paraId="0122049F">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4.验收规范：</w:t>
      </w:r>
    </w:p>
    <w:p w14:paraId="4F2B582F">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符合现行国家和地方的相关标准及规范，同时满足采购人需求。</w:t>
      </w:r>
    </w:p>
    <w:p w14:paraId="3D02A2F8">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3"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5.售后服务：</w:t>
      </w:r>
    </w:p>
    <w:p w14:paraId="7A4C30D9">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以合同约定为准。</w:t>
      </w:r>
    </w:p>
    <w:p w14:paraId="73E41319">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3"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6.合同签订：</w:t>
      </w:r>
    </w:p>
    <w:p w14:paraId="385B4FCE">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成交供应商根据采购人提供的合同范本，按照采购文件要求及响应文件实质性内容与采购人签订合同，并承担合同规定的责任义务。</w:t>
      </w:r>
    </w:p>
    <w:p w14:paraId="4A31A3AC">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7.付款方式：</w:t>
      </w:r>
    </w:p>
    <w:p w14:paraId="12BBDEFD">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以合同约定为准。</w:t>
      </w:r>
    </w:p>
    <w:p w14:paraId="2E3D32BD">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8.履约保证金：</w:t>
      </w:r>
    </w:p>
    <w:p w14:paraId="0DCC3EC0">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无。</w:t>
      </w:r>
    </w:p>
    <w:p w14:paraId="507EA479">
      <w:pPr>
        <w:keepNext w:val="0"/>
        <w:keepLines w:val="0"/>
        <w:pageBreakBefore w:val="0"/>
        <w:widowControl/>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9.其他要求：</w:t>
      </w:r>
    </w:p>
    <w:p w14:paraId="5BB7F261">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640" w:firstLineChars="200"/>
        <w:jc w:val="left"/>
        <w:textAlignment w:val="auto"/>
        <w:rPr>
          <w:rFonts w:hint="eastAsia" w:ascii="仿宋_GB2312" w:hAnsi="仿宋_GB2312" w:eastAsia="仿宋_GB2312" w:cs="仿宋_GB2312"/>
          <w:b/>
          <w:bCs w:val="0"/>
          <w:color w:val="auto"/>
          <w:sz w:val="32"/>
          <w:szCs w:val="32"/>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供应商应响应采购人针对本次采购事项的口头或书面咨询服务要求。</w:t>
      </w:r>
    </w:p>
    <w:p w14:paraId="21786E19">
      <w:pPr>
        <w:pStyle w:val="3"/>
        <w:keepNext/>
        <w:keepLines/>
        <w:pageBreakBefore w:val="0"/>
        <w:widowControl w:val="0"/>
        <w:kinsoku/>
        <w:wordWrap/>
        <w:overflowPunct/>
        <w:topLinePunct w:val="0"/>
        <w:autoSpaceDE/>
        <w:autoSpaceDN/>
        <w:bidi w:val="0"/>
        <w:adjustRightInd/>
        <w:snapToGrid/>
        <w:spacing w:beforeLines="0" w:afterLines="0"/>
        <w:ind w:left="0" w:leftChars="0" w:right="0"/>
        <w:textAlignment w:val="auto"/>
        <w:rPr>
          <w:rFonts w:hint="eastAsia" w:ascii="黑体" w:hAnsi="黑体" w:eastAsia="黑体" w:cs="黑体"/>
          <w:b w:val="0"/>
          <w:bCs/>
          <w:color w:val="auto"/>
          <w:sz w:val="44"/>
          <w:szCs w:val="44"/>
          <w:highlight w:val="none"/>
          <w:lang w:val="en-US" w:eastAsia="zh-CN"/>
        </w:rPr>
      </w:pPr>
      <w:bookmarkStart w:id="2" w:name="_Toc31494"/>
      <w:bookmarkStart w:id="3" w:name="_Toc22615"/>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二</w:t>
      </w:r>
      <w:r>
        <w:rPr>
          <w:rFonts w:hint="eastAsia" w:ascii="黑体" w:hAnsi="黑体" w:eastAsia="黑体" w:cs="黑体"/>
          <w:b w:val="0"/>
          <w:bCs/>
          <w:color w:val="auto"/>
          <w:sz w:val="44"/>
          <w:szCs w:val="44"/>
          <w:highlight w:val="none"/>
        </w:rPr>
        <w:t>部分</w:t>
      </w:r>
      <w:r>
        <w:rPr>
          <w:rFonts w:hint="eastAsia" w:ascii="黑体" w:hAnsi="黑体" w:eastAsia="黑体" w:cs="黑体"/>
          <w:b w:val="0"/>
          <w:bCs/>
          <w:color w:val="auto"/>
          <w:sz w:val="44"/>
          <w:szCs w:val="44"/>
          <w:highlight w:val="none"/>
          <w:lang w:val="en-US" w:eastAsia="zh-CN"/>
        </w:rPr>
        <w:t xml:space="preserve">  初步审查</w:t>
      </w:r>
      <w:bookmarkEnd w:id="2"/>
      <w:bookmarkEnd w:id="3"/>
    </w:p>
    <w:p w14:paraId="1EF1054C">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0" w:firstLineChars="0"/>
        <w:jc w:val="both"/>
        <w:rPr>
          <w:rFonts w:hint="default" w:ascii="仿宋" w:hAnsi="仿宋" w:eastAsia="仿宋" w:cs="仿宋"/>
          <w:b/>
          <w:bCs/>
          <w:color w:val="auto"/>
          <w:sz w:val="32"/>
          <w:szCs w:val="32"/>
          <w:highlight w:val="none"/>
          <w:lang w:val="en-US" w:eastAsia="zh-CN"/>
        </w:rPr>
      </w:pPr>
    </w:p>
    <w:p w14:paraId="60277C55">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rightChars="0" w:firstLine="643" w:firstLineChars="200"/>
        <w:jc w:val="left"/>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1.响应文件装订、密封及数量检查</w:t>
      </w:r>
    </w:p>
    <w:p w14:paraId="68151D05">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rightChars="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响应文件装入密封袋内，密封完整，封口（接口</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处加盖响应单位公章。封装袋上注明项目名称</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供应商名称的字样。未按规定密封的响应文件不予接收。</w:t>
      </w:r>
    </w:p>
    <w:p w14:paraId="2B295890">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3" w:firstLineChars="200"/>
        <w:jc w:val="left"/>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2.资格性审查(即投标条件）</w:t>
      </w:r>
    </w:p>
    <w:p w14:paraId="0A5D10A2">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参加本次询价采购活动针对资格审查</w:t>
      </w:r>
      <w:r>
        <w:rPr>
          <w:rFonts w:hint="eastAsia" w:ascii="仿宋_GB2312" w:hAnsi="仿宋_GB2312" w:eastAsia="仿宋_GB2312" w:cs="仿宋_GB2312"/>
          <w:bCs/>
          <w:color w:val="auto"/>
          <w:sz w:val="32"/>
          <w:szCs w:val="32"/>
          <w:highlight w:val="none"/>
        </w:rPr>
        <w:t>供应商须提供以下资料：</w:t>
      </w:r>
    </w:p>
    <w:p w14:paraId="6EC5AC34">
      <w:pPr>
        <w:keepNext w:val="0"/>
        <w:keepLines w:val="0"/>
        <w:pageBreakBefore w:val="0"/>
        <w:numPr>
          <w:ilvl w:val="0"/>
          <w:numId w:val="0"/>
        </w:numPr>
        <w:kinsoku/>
        <w:overflowPunct/>
        <w:topLinePunct w:val="0"/>
        <w:autoSpaceDE/>
        <w:autoSpaceDN/>
        <w:bidi w:val="0"/>
        <w:adjustRightInd/>
        <w:snapToGrid w:val="0"/>
        <w:spacing w:line="440" w:lineRule="exact"/>
        <w:ind w:right="0" w:firstLine="643" w:firstLineChars="200"/>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具有独立承担民事责任能力的企业：</w:t>
      </w:r>
    </w:p>
    <w:p w14:paraId="09B51E6E">
      <w:pPr>
        <w:keepNext w:val="0"/>
        <w:keepLines w:val="0"/>
        <w:pageBreakBefore w:val="0"/>
        <w:numPr>
          <w:ilvl w:val="0"/>
          <w:numId w:val="0"/>
        </w:numPr>
        <w:kinsoku/>
        <w:overflowPunct/>
        <w:topLinePunct w:val="0"/>
        <w:autoSpaceDE/>
        <w:autoSpaceDN/>
        <w:bidi w:val="0"/>
        <w:adjustRightInd/>
        <w:snapToGrid w:val="0"/>
        <w:spacing w:line="440" w:lineRule="exact"/>
        <w:ind w:right="0" w:firstLine="640" w:firstLineChars="200"/>
        <w:jc w:val="left"/>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提供法人或其他组织的营业执照等证明文件。</w:t>
      </w:r>
    </w:p>
    <w:p w14:paraId="09C5BCB9">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3"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具有良好的商业信誉和健全的财务会计制度</w:t>
      </w:r>
      <w:r>
        <w:rPr>
          <w:rFonts w:hint="eastAsia" w:ascii="仿宋_GB2312" w:hAnsi="仿宋_GB2312" w:eastAsia="仿宋_GB2312" w:cs="仿宋_GB2312"/>
          <w:bCs/>
          <w:color w:val="auto"/>
          <w:sz w:val="32"/>
          <w:szCs w:val="32"/>
          <w:highlight w:val="none"/>
        </w:rPr>
        <w:t>：</w:t>
      </w:r>
    </w:p>
    <w:p w14:paraId="423212F8">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提供202</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年度</w:t>
      </w:r>
      <w:r>
        <w:rPr>
          <w:rFonts w:hint="eastAsia" w:ascii="仿宋_GB2312" w:hAnsi="仿宋_GB2312" w:eastAsia="仿宋_GB2312" w:cs="仿宋_GB2312"/>
          <w:bCs/>
          <w:color w:val="auto"/>
          <w:sz w:val="32"/>
          <w:szCs w:val="32"/>
          <w:highlight w:val="none"/>
          <w:lang w:val="en-US" w:eastAsia="zh-CN"/>
        </w:rPr>
        <w:t>或2024年度</w:t>
      </w:r>
      <w:r>
        <w:rPr>
          <w:rFonts w:hint="eastAsia" w:ascii="仿宋_GB2312" w:hAnsi="仿宋_GB2312" w:eastAsia="仿宋_GB2312" w:cs="仿宋_GB2312"/>
          <w:bCs/>
          <w:color w:val="auto"/>
          <w:sz w:val="32"/>
          <w:szCs w:val="32"/>
          <w:highlight w:val="none"/>
        </w:rPr>
        <w:t>经审计的财务报告</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或2024年度财务报表，或</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12</w:t>
      </w:r>
      <w:r>
        <w:rPr>
          <w:rFonts w:hint="eastAsia" w:ascii="仿宋_GB2312" w:hAnsi="仿宋_GB2312" w:eastAsia="仿宋_GB2312" w:cs="仿宋_GB2312"/>
          <w:bCs/>
          <w:color w:val="auto"/>
          <w:sz w:val="32"/>
          <w:szCs w:val="32"/>
          <w:highlight w:val="none"/>
        </w:rPr>
        <w:t>月至今任意三个月</w:t>
      </w:r>
      <w:r>
        <w:rPr>
          <w:rFonts w:hint="eastAsia" w:ascii="仿宋_GB2312" w:hAnsi="仿宋_GB2312" w:eastAsia="仿宋_GB2312" w:cs="仿宋_GB2312"/>
          <w:bCs/>
          <w:color w:val="auto"/>
          <w:sz w:val="32"/>
          <w:szCs w:val="32"/>
          <w:highlight w:val="none"/>
          <w:lang w:val="en-US" w:eastAsia="zh-CN"/>
        </w:rPr>
        <w:t>财务报表</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具有良好的商业信誉和健全的财务会计制度</w:t>
      </w:r>
      <w:r>
        <w:rPr>
          <w:rFonts w:hint="eastAsia" w:ascii="仿宋_GB2312" w:hAnsi="仿宋_GB2312" w:eastAsia="仿宋_GB2312" w:cs="仿宋_GB2312"/>
          <w:bCs/>
          <w:color w:val="auto"/>
          <w:sz w:val="32"/>
          <w:szCs w:val="32"/>
          <w:highlight w:val="none"/>
          <w:lang w:val="en-US" w:eastAsia="zh-CN"/>
        </w:rPr>
        <w:t>的承诺函。</w:t>
      </w:r>
      <w:r>
        <w:rPr>
          <w:rFonts w:hint="eastAsia" w:ascii="仿宋_GB2312" w:hAnsi="仿宋_GB2312" w:eastAsia="仿宋_GB2312" w:cs="仿宋_GB2312"/>
          <w:b/>
          <w:bCs/>
          <w:color w:val="auto"/>
          <w:sz w:val="32"/>
          <w:szCs w:val="32"/>
          <w:highlight w:val="none"/>
          <w:lang w:val="en-US" w:eastAsia="zh-CN"/>
        </w:rPr>
        <w:t>（承诺函格式以附件1为准）</w:t>
      </w:r>
    </w:p>
    <w:p w14:paraId="10582E8D">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3" w:firstLineChars="200"/>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具有依法缴纳税收和社会保障资金的良好记录：</w:t>
      </w:r>
    </w:p>
    <w:p w14:paraId="7D8AB5ED">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提供依法缴纳的202</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12</w:t>
      </w:r>
      <w:r>
        <w:rPr>
          <w:rFonts w:hint="eastAsia" w:ascii="仿宋_GB2312" w:hAnsi="仿宋_GB2312" w:eastAsia="仿宋_GB2312" w:cs="仿宋_GB2312"/>
          <w:bCs/>
          <w:color w:val="auto"/>
          <w:sz w:val="32"/>
          <w:szCs w:val="32"/>
          <w:highlight w:val="none"/>
        </w:rPr>
        <w:t>月至今任意三个月税收和社会保障资金的有效证明材料，依法不需交纳的提供相关证明材料</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或具有依法缴纳税收和社会保障资金的良好记录的承诺函</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（承诺函格式以附件2为准）</w:t>
      </w:r>
    </w:p>
    <w:p w14:paraId="4BFA60E4">
      <w:pPr>
        <w:keepNext w:val="0"/>
        <w:keepLines w:val="0"/>
        <w:pageBreakBefore w:val="0"/>
        <w:numPr>
          <w:ilvl w:val="-1"/>
          <w:numId w:val="0"/>
        </w:numPr>
        <w:kinsoku/>
        <w:wordWrap/>
        <w:overflowPunct/>
        <w:topLinePunct w:val="0"/>
        <w:autoSpaceDE/>
        <w:autoSpaceDN/>
        <w:bidi w:val="0"/>
        <w:adjustRightInd/>
        <w:spacing w:line="440" w:lineRule="exact"/>
        <w:ind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参加本次</w:t>
      </w:r>
      <w:r>
        <w:rPr>
          <w:rFonts w:hint="eastAsia" w:ascii="仿宋_GB2312" w:hAnsi="仿宋_GB2312" w:eastAsia="仿宋_GB2312" w:cs="仿宋_GB2312"/>
          <w:b/>
          <w:bCs/>
          <w:color w:val="auto"/>
          <w:sz w:val="32"/>
          <w:szCs w:val="32"/>
          <w:highlight w:val="none"/>
          <w:lang w:val="en-US" w:eastAsia="zh-CN"/>
        </w:rPr>
        <w:t>询价</w:t>
      </w:r>
      <w:r>
        <w:rPr>
          <w:rFonts w:hint="eastAsia" w:ascii="仿宋_GB2312" w:hAnsi="仿宋_GB2312" w:eastAsia="仿宋_GB2312" w:cs="仿宋_GB2312"/>
          <w:b/>
          <w:bCs/>
          <w:color w:val="auto"/>
          <w:sz w:val="32"/>
          <w:szCs w:val="32"/>
          <w:highlight w:val="none"/>
        </w:rPr>
        <w:t>采购活动前三年内在经营活动中没有重大违法记录：</w:t>
      </w:r>
      <w:r>
        <w:rPr>
          <w:rFonts w:hint="eastAsia" w:ascii="仿宋_GB2312" w:hAnsi="仿宋_GB2312" w:eastAsia="仿宋_GB2312" w:cs="仿宋_GB2312"/>
          <w:bCs/>
          <w:color w:val="auto"/>
          <w:sz w:val="32"/>
          <w:szCs w:val="32"/>
          <w:highlight w:val="none"/>
        </w:rPr>
        <w:t>提供参加</w:t>
      </w:r>
      <w:r>
        <w:rPr>
          <w:rFonts w:hint="eastAsia" w:ascii="仿宋_GB2312" w:hAnsi="仿宋_GB2312" w:eastAsia="仿宋_GB2312" w:cs="仿宋_GB2312"/>
          <w:bCs/>
          <w:color w:val="auto"/>
          <w:sz w:val="32"/>
          <w:szCs w:val="32"/>
          <w:highlight w:val="none"/>
          <w:lang w:val="en-US" w:eastAsia="zh-CN"/>
        </w:rPr>
        <w:t>本次询价</w:t>
      </w:r>
      <w:r>
        <w:rPr>
          <w:rFonts w:hint="eastAsia" w:ascii="仿宋_GB2312" w:hAnsi="仿宋_GB2312" w:eastAsia="仿宋_GB2312" w:cs="仿宋_GB2312"/>
          <w:bCs/>
          <w:color w:val="auto"/>
          <w:sz w:val="32"/>
          <w:szCs w:val="32"/>
          <w:highlight w:val="none"/>
        </w:rPr>
        <w:t>采购活动前3年内在经营活动中</w:t>
      </w:r>
      <w:r>
        <w:rPr>
          <w:rFonts w:hint="eastAsia" w:ascii="仿宋_GB2312" w:hAnsi="仿宋_GB2312" w:eastAsia="仿宋_GB2312" w:cs="仿宋_GB2312"/>
          <w:color w:val="auto"/>
          <w:sz w:val="32"/>
          <w:szCs w:val="32"/>
          <w:highlight w:val="none"/>
        </w:rPr>
        <w:t>没有重大违法记录</w:t>
      </w:r>
      <w:r>
        <w:rPr>
          <w:rFonts w:hint="eastAsia" w:ascii="仿宋_GB2312" w:hAnsi="仿宋_GB2312" w:eastAsia="仿宋_GB2312" w:cs="仿宋_GB2312"/>
          <w:bCs/>
          <w:color w:val="auto"/>
          <w:sz w:val="32"/>
          <w:szCs w:val="32"/>
          <w:highlight w:val="none"/>
        </w:rPr>
        <w:t>的书面声明。</w:t>
      </w:r>
      <w:r>
        <w:rPr>
          <w:rFonts w:hint="eastAsia" w:ascii="仿宋_GB2312" w:hAnsi="仿宋_GB2312" w:eastAsia="仿宋_GB2312" w:cs="仿宋_GB2312"/>
          <w:b/>
          <w:bCs/>
          <w:color w:val="auto"/>
          <w:sz w:val="32"/>
          <w:szCs w:val="32"/>
          <w:highlight w:val="none"/>
          <w:lang w:val="en-US" w:eastAsia="zh-CN"/>
        </w:rPr>
        <w:t>（承诺函格式以附件3为准）</w:t>
      </w:r>
    </w:p>
    <w:p w14:paraId="181E34FC">
      <w:pPr>
        <w:keepNext w:val="0"/>
        <w:keepLines w:val="0"/>
        <w:pageBreakBefore w:val="0"/>
        <w:numPr>
          <w:ilvl w:val="-1"/>
          <w:numId w:val="0"/>
        </w:numPr>
        <w:kinsoku/>
        <w:wordWrap/>
        <w:overflowPunct/>
        <w:topLinePunct w:val="0"/>
        <w:autoSpaceDE/>
        <w:autoSpaceDN/>
        <w:bidi w:val="0"/>
        <w:adjustRightInd/>
        <w:spacing w:line="440" w:lineRule="exact"/>
        <w:ind w:left="0" w:leftChars="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（6）提供未列入失信被执行人、税收违法黑名单、政府采购严重违法失信行为记录名单的承诺函。（承诺函格式以附件4为准）</w:t>
      </w:r>
    </w:p>
    <w:p w14:paraId="08885D19">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lang w:val="en-US" w:eastAsia="zh-CN"/>
        </w:rPr>
        <w:t>7</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参加本次</w:t>
      </w:r>
      <w:r>
        <w:rPr>
          <w:rFonts w:hint="eastAsia" w:ascii="仿宋_GB2312" w:hAnsi="仿宋_GB2312" w:eastAsia="仿宋_GB2312" w:cs="仿宋_GB2312"/>
          <w:b/>
          <w:bCs w:val="0"/>
          <w:color w:val="auto"/>
          <w:sz w:val="32"/>
          <w:szCs w:val="32"/>
          <w:highlight w:val="none"/>
          <w:lang w:val="en-US" w:eastAsia="zh-CN"/>
        </w:rPr>
        <w:t>询价</w:t>
      </w:r>
      <w:r>
        <w:rPr>
          <w:rFonts w:hint="eastAsia" w:ascii="仿宋_GB2312" w:hAnsi="仿宋_GB2312" w:eastAsia="仿宋_GB2312" w:cs="仿宋_GB2312"/>
          <w:b/>
          <w:bCs w:val="0"/>
          <w:color w:val="auto"/>
          <w:sz w:val="32"/>
          <w:szCs w:val="32"/>
          <w:highlight w:val="none"/>
        </w:rPr>
        <w:t>采购</w:t>
      </w:r>
      <w:r>
        <w:rPr>
          <w:rFonts w:hint="eastAsia" w:ascii="仿宋_GB2312" w:hAnsi="仿宋_GB2312" w:eastAsia="仿宋_GB2312" w:cs="仿宋_GB2312"/>
          <w:b/>
          <w:bCs w:val="0"/>
          <w:color w:val="auto"/>
          <w:sz w:val="32"/>
          <w:szCs w:val="32"/>
          <w:highlight w:val="none"/>
          <w:lang w:val="en-US" w:eastAsia="zh-CN"/>
        </w:rPr>
        <w:t>活动所需要求：</w:t>
      </w:r>
      <w:r>
        <w:rPr>
          <w:rFonts w:hint="eastAsia" w:ascii="仿宋_GB2312" w:hAnsi="仿宋_GB2312" w:eastAsia="仿宋_GB2312" w:cs="仿宋_GB2312"/>
          <w:kern w:val="2"/>
          <w:sz w:val="32"/>
          <w:szCs w:val="32"/>
          <w:lang w:eastAsia="zh-CN"/>
        </w:rPr>
        <w:t>具备</w:t>
      </w: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eastAsia="zh-CN"/>
        </w:rPr>
        <w:t>专业咨询服务资质、具备服务贵州省或贵阳市国有企业咨询服务经验。</w:t>
      </w:r>
    </w:p>
    <w:p w14:paraId="3D0883E6">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643" w:firstLineChars="200"/>
        <w:jc w:val="left"/>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3.符合性审查</w:t>
      </w:r>
    </w:p>
    <w:p w14:paraId="307C3AC5">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参加本次询价采购活动针对符合性审查</w:t>
      </w:r>
      <w:r>
        <w:rPr>
          <w:rFonts w:hint="eastAsia" w:ascii="仿宋_GB2312" w:hAnsi="仿宋_GB2312" w:eastAsia="仿宋_GB2312" w:cs="仿宋_GB2312"/>
          <w:bCs/>
          <w:color w:val="auto"/>
          <w:sz w:val="32"/>
          <w:szCs w:val="32"/>
          <w:highlight w:val="none"/>
        </w:rPr>
        <w:t>供应商须提供以下资料：</w:t>
      </w:r>
    </w:p>
    <w:p w14:paraId="17200705">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（1）报价单（报价单格式以附件5为准）</w:t>
      </w:r>
    </w:p>
    <w:p w14:paraId="1BE6BFF1">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color w:val="auto"/>
          <w:sz w:val="32"/>
          <w:szCs w:val="32"/>
          <w:highlight w:val="none"/>
          <w:lang w:val="en-US" w:eastAsia="zh-CN"/>
        </w:rPr>
        <w:t>注：①</w:t>
      </w:r>
      <w:r>
        <w:rPr>
          <w:rFonts w:hint="eastAsia" w:ascii="仿宋_GB2312" w:hAnsi="仿宋_GB2312" w:eastAsia="仿宋_GB2312" w:cs="仿宋_GB2312"/>
          <w:bCs/>
          <w:sz w:val="32"/>
          <w:szCs w:val="32"/>
          <w:lang w:val="en-US" w:eastAsia="zh-CN"/>
        </w:rPr>
        <w:t>报价须以人民币报价：报总价及根据清单报各项单价（如有），且单价（如有）和总价均不得超过最高限价，如果单价（如有）或总价超过最高限价的，则不能通过符合性审查。</w:t>
      </w:r>
    </w:p>
    <w:p w14:paraId="4CA129A5">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640"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②报价应为唯一报价,且一经评审，不得变更。如果出现两个及以上的报价又未声明以哪一报价方案为准的，则不能通过符合性审查。（询价采购文件另有规定的除外）。</w:t>
      </w:r>
    </w:p>
    <w:p w14:paraId="694EA1AF">
      <w:pPr>
        <w:keepNext w:val="0"/>
        <w:keepLines w:val="0"/>
        <w:pageBreakBefore w:val="0"/>
        <w:numPr>
          <w:ilvl w:val="0"/>
          <w:numId w:val="0"/>
        </w:numPr>
        <w:kinsoku/>
        <w:wordWrap/>
        <w:overflowPunct/>
        <w:topLinePunct w:val="0"/>
        <w:autoSpaceDE/>
        <w:autoSpaceDN/>
        <w:bidi w:val="0"/>
        <w:adjustRightInd/>
        <w:spacing w:line="440" w:lineRule="exact"/>
        <w:ind w:right="0" w:firstLine="640" w:firstLineChars="200"/>
        <w:jc w:val="left"/>
        <w:textAlignment w:val="auto"/>
        <w:rPr>
          <w:rFonts w:hint="eastAsia" w:ascii="仿宋_GB2312" w:hAnsi="仿宋_GB2312" w:eastAsia="仿宋_GB2312" w:cs="仿宋_GB2312"/>
          <w:b/>
          <w:bCs w:val="0"/>
          <w:color w:val="auto"/>
          <w:sz w:val="32"/>
          <w:szCs w:val="32"/>
          <w:highlight w:val="none"/>
          <w:lang w:val="en-US" w:eastAsia="zh-CN"/>
        </w:rPr>
        <w:sectPr>
          <w:pgSz w:w="11906" w:h="16838"/>
          <w:pgMar w:top="1474" w:right="1984" w:bottom="1417" w:left="2098" w:header="851" w:footer="992" w:gutter="0"/>
          <w:pgNumType w:fmt="decimal"/>
          <w:cols w:space="720" w:num="1"/>
          <w:docGrid w:type="lines" w:linePitch="312" w:charSpace="0"/>
        </w:sectPr>
      </w:pPr>
      <w:r>
        <w:rPr>
          <w:rFonts w:hint="eastAsia" w:ascii="仿宋_GB2312" w:hAnsi="仿宋_GB2312" w:eastAsia="仿宋_GB2312" w:cs="仿宋_GB2312"/>
          <w:bCs/>
          <w:color w:val="auto"/>
          <w:sz w:val="32"/>
          <w:szCs w:val="32"/>
          <w:highlight w:val="none"/>
          <w:lang w:val="en-US" w:eastAsia="zh-CN"/>
        </w:rPr>
        <w:t>③各供应商应按询价采购文件要求填报报价单。</w:t>
      </w:r>
    </w:p>
    <w:p w14:paraId="3DFBC57C">
      <w:pPr>
        <w:pStyle w:val="3"/>
        <w:keepNext/>
        <w:keepLines/>
        <w:pageBreakBefore w:val="0"/>
        <w:widowControl w:val="0"/>
        <w:kinsoku/>
        <w:wordWrap/>
        <w:overflowPunct/>
        <w:topLinePunct w:val="0"/>
        <w:autoSpaceDE/>
        <w:autoSpaceDN/>
        <w:bidi w:val="0"/>
        <w:adjustRightInd/>
        <w:snapToGrid/>
        <w:spacing w:beforeLines="0" w:afterLines="0"/>
        <w:ind w:left="0" w:leftChars="0" w:right="0"/>
        <w:textAlignment w:val="auto"/>
        <w:rPr>
          <w:rFonts w:hint="eastAsia" w:ascii="黑体" w:hAnsi="黑体" w:eastAsia="黑体" w:cs="黑体"/>
          <w:b w:val="0"/>
          <w:bCs/>
          <w:color w:val="auto"/>
          <w:sz w:val="44"/>
          <w:szCs w:val="44"/>
          <w:highlight w:val="none"/>
          <w:lang w:val="en-US"/>
        </w:rPr>
      </w:pPr>
      <w:bookmarkStart w:id="4" w:name="_Toc18938"/>
      <w:bookmarkStart w:id="5" w:name="_Toc17025"/>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三</w:t>
      </w:r>
      <w:r>
        <w:rPr>
          <w:rFonts w:hint="eastAsia" w:ascii="黑体" w:hAnsi="黑体" w:eastAsia="黑体" w:cs="黑体"/>
          <w:b w:val="0"/>
          <w:bCs/>
          <w:color w:val="auto"/>
          <w:sz w:val="44"/>
          <w:szCs w:val="44"/>
          <w:highlight w:val="none"/>
        </w:rPr>
        <w:t>部分</w:t>
      </w:r>
      <w:r>
        <w:rPr>
          <w:rFonts w:hint="eastAsia" w:ascii="黑体" w:hAnsi="黑体" w:eastAsia="黑体" w:cs="黑体"/>
          <w:b w:val="0"/>
          <w:bCs/>
          <w:color w:val="auto"/>
          <w:sz w:val="44"/>
          <w:szCs w:val="44"/>
          <w:highlight w:val="none"/>
          <w:lang w:val="en-US" w:eastAsia="zh-CN"/>
        </w:rPr>
        <w:t xml:space="preserve">  评审流程及标准</w:t>
      </w:r>
      <w:bookmarkEnd w:id="4"/>
      <w:bookmarkEnd w:id="5"/>
    </w:p>
    <w:p w14:paraId="7D5A5D8C">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0" w:firstLineChars="0"/>
        <w:jc w:val="center"/>
        <w:rPr>
          <w:rFonts w:hint="eastAsia" w:ascii="仿宋" w:hAnsi="仿宋" w:eastAsia="仿宋" w:cs="仿宋"/>
          <w:b/>
          <w:color w:val="auto"/>
          <w:sz w:val="32"/>
          <w:szCs w:val="32"/>
          <w:highlight w:val="none"/>
          <w:lang w:val="en-US" w:eastAsia="zh-CN"/>
        </w:rPr>
      </w:pPr>
    </w:p>
    <w:p w14:paraId="6E0E1152">
      <w:pPr>
        <w:pStyle w:val="2"/>
        <w:keepNext w:val="0"/>
        <w:keepLines w:val="0"/>
        <w:pageBreakBefore w:val="0"/>
        <w:numPr>
          <w:ilvl w:val="0"/>
          <w:numId w:val="0"/>
        </w:numPr>
        <w:kinsoku/>
        <w:wordWrap/>
        <w:overflowPunct/>
        <w:topLinePunct w:val="0"/>
        <w:autoSpaceDE/>
        <w:autoSpaceDN/>
        <w:bidi w:val="0"/>
        <w:adjustRightInd/>
        <w:spacing w:line="44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1.评审成员：</w:t>
      </w:r>
    </w:p>
    <w:p w14:paraId="49B4A880">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本次询价采购活动评审会议由采购方（贵阳市酒店管理有限公司）采购小组组长主持，根据采购事项以及评审会议具体情况，由采购方各部门提供共计5人组成评审（采购）小组，坚持公平、公正、客观以及本文件的要求和原则进行评审。评审全过程在公司纪检监督相关工作人员的监督下进行。</w:t>
      </w:r>
    </w:p>
    <w:p w14:paraId="4D0DCE6D">
      <w:pPr>
        <w:keepNext w:val="0"/>
        <w:keepLines w:val="0"/>
        <w:pageBreakBefore w:val="0"/>
        <w:numPr>
          <w:ilvl w:val="0"/>
          <w:numId w:val="0"/>
        </w:numPr>
        <w:kinsoku/>
        <w:wordWrap/>
        <w:overflowPunct/>
        <w:topLinePunct w:val="0"/>
        <w:autoSpaceDE/>
        <w:autoSpaceDN/>
        <w:bidi w:val="0"/>
        <w:adjustRightInd/>
        <w:spacing w:line="440" w:lineRule="exact"/>
        <w:ind w:right="0" w:righ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2.评审环节及流程:</w:t>
      </w:r>
    </w:p>
    <w:p w14:paraId="4653D748">
      <w:pPr>
        <w:keepNext w:val="0"/>
        <w:keepLines w:val="0"/>
        <w:pageBreakBefore w:val="0"/>
        <w:numPr>
          <w:ilvl w:val="0"/>
          <w:numId w:val="0"/>
        </w:numPr>
        <w:kinsoku/>
        <w:wordWrap/>
        <w:overflowPunct/>
        <w:topLinePunct w:val="0"/>
        <w:autoSpaceDE/>
        <w:autoSpaceDN/>
        <w:bidi w:val="0"/>
        <w:adjustRightInd/>
        <w:spacing w:line="440" w:lineRule="exact"/>
        <w:ind w:right="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（1）响应文件装订、密封及数量检查：</w:t>
      </w:r>
      <w:r>
        <w:rPr>
          <w:rFonts w:hint="eastAsia" w:ascii="仿宋_GB2312" w:hAnsi="仿宋_GB2312" w:eastAsia="仿宋_GB2312" w:cs="仿宋_GB2312"/>
          <w:sz w:val="32"/>
          <w:szCs w:val="32"/>
          <w:lang w:val="en-US" w:eastAsia="zh-CN"/>
        </w:rPr>
        <w:t>采购小组人员对各供应商报送的响应文件装订、密封及数量情况进行检查。符合要求的供应商将进入评审会议下一环</w:t>
      </w:r>
      <w:r>
        <w:rPr>
          <w:rFonts w:hint="eastAsia" w:ascii="仿宋_GB2312" w:hAnsi="仿宋_GB2312" w:eastAsia="仿宋_GB2312" w:cs="仿宋_GB2312"/>
          <w:sz w:val="32"/>
          <w:szCs w:val="32"/>
          <w:highlight w:val="none"/>
          <w:lang w:val="en-US" w:eastAsia="zh-CN"/>
        </w:rPr>
        <w:t>节。</w:t>
      </w:r>
    </w:p>
    <w:p w14:paraId="6AD4AE27">
      <w:pPr>
        <w:keepNext w:val="0"/>
        <w:keepLines w:val="0"/>
        <w:pageBreakBefore w:val="0"/>
        <w:numPr>
          <w:ilvl w:val="0"/>
          <w:numId w:val="0"/>
        </w:numPr>
        <w:kinsoku/>
        <w:wordWrap/>
        <w:overflowPunct/>
        <w:topLinePunct w:val="0"/>
        <w:autoSpaceDE/>
        <w:autoSpaceDN/>
        <w:bidi w:val="0"/>
        <w:adjustRightInd/>
        <w:spacing w:line="440" w:lineRule="exact"/>
        <w:ind w:right="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（2）资格性审查：</w:t>
      </w:r>
      <w:r>
        <w:rPr>
          <w:rFonts w:hint="eastAsia" w:ascii="仿宋_GB2312" w:hAnsi="仿宋_GB2312" w:eastAsia="仿宋_GB2312" w:cs="仿宋_GB2312"/>
          <w:sz w:val="32"/>
          <w:szCs w:val="32"/>
          <w:highlight w:val="none"/>
          <w:lang w:val="en-US" w:eastAsia="zh-CN"/>
        </w:rPr>
        <w:t>采购小组人员根据上一轮符合要求的供应商报送的响应文件内容及本次询价采购文件的相关要求进行资格审查，资格审查通过的供应商将进入评审会议下一环节。</w:t>
      </w:r>
    </w:p>
    <w:p w14:paraId="4DE7B730">
      <w:pPr>
        <w:keepNext w:val="0"/>
        <w:keepLines w:val="0"/>
        <w:pageBreakBefore w:val="0"/>
        <w:numPr>
          <w:ilvl w:val="0"/>
          <w:numId w:val="0"/>
        </w:numPr>
        <w:kinsoku/>
        <w:wordWrap/>
        <w:overflowPunct/>
        <w:topLinePunct w:val="0"/>
        <w:autoSpaceDE/>
        <w:autoSpaceDN/>
        <w:bidi w:val="0"/>
        <w:adjustRightInd/>
        <w:spacing w:line="440" w:lineRule="exact"/>
        <w:ind w:right="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（3）符合性审查：</w:t>
      </w:r>
      <w:r>
        <w:rPr>
          <w:rFonts w:hint="eastAsia" w:ascii="仿宋_GB2312" w:hAnsi="仿宋_GB2312" w:eastAsia="仿宋_GB2312" w:cs="仿宋_GB2312"/>
          <w:sz w:val="32"/>
          <w:szCs w:val="32"/>
          <w:highlight w:val="none"/>
          <w:lang w:val="en-US" w:eastAsia="zh-CN"/>
        </w:rPr>
        <w:t>采购小组人员根据上一轮通过资格审查的供应商报送的响应文件内容及本次询价采购文件的相关要求进行符合性审查，符合性审查通过的供应商将进入评审会议下一环节。</w:t>
      </w:r>
    </w:p>
    <w:p w14:paraId="26116EDA">
      <w:pPr>
        <w:keepNext w:val="0"/>
        <w:keepLines w:val="0"/>
        <w:pageBreakBefore w:val="0"/>
        <w:numPr>
          <w:ilvl w:val="0"/>
          <w:numId w:val="0"/>
        </w:numPr>
        <w:kinsoku/>
        <w:overflowPunct/>
        <w:topLinePunct w:val="0"/>
        <w:autoSpaceDE/>
        <w:autoSpaceDN/>
        <w:bidi w:val="0"/>
        <w:adjustRightInd/>
        <w:snapToGrid w:val="0"/>
        <w:spacing w:line="440" w:lineRule="exact"/>
        <w:ind w:right="0" w:firstLine="643"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3.评审成交原则:</w:t>
      </w:r>
      <w:r>
        <w:rPr>
          <w:rFonts w:hint="eastAsia" w:ascii="仿宋_GB2312" w:hAnsi="仿宋_GB2312" w:eastAsia="仿宋_GB2312" w:cs="仿宋_GB2312"/>
          <w:bCs/>
          <w:color w:val="auto"/>
          <w:sz w:val="32"/>
          <w:szCs w:val="32"/>
          <w:highlight w:val="none"/>
          <w:lang w:val="en-US" w:eastAsia="zh-CN"/>
        </w:rPr>
        <w:t xml:space="preserve"> </w:t>
      </w:r>
    </w:p>
    <w:p w14:paraId="727C0295">
      <w:pPr>
        <w:keepNext w:val="0"/>
        <w:keepLines w:val="0"/>
        <w:pageBreakBefore w:val="0"/>
        <w:numPr>
          <w:ilvl w:val="0"/>
          <w:numId w:val="0"/>
        </w:numPr>
        <w:kinsoku/>
        <w:overflowPunct/>
        <w:topLinePunct w:val="0"/>
        <w:autoSpaceDE/>
        <w:autoSpaceDN/>
        <w:bidi w:val="0"/>
        <w:adjustRightInd/>
        <w:snapToGrid w:val="0"/>
        <w:spacing w:line="440" w:lineRule="exact"/>
        <w:ind w:right="0" w:firstLine="640"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本次询价采购采用综合评分法进行评审，详见以下评分维度：</w:t>
      </w:r>
    </w:p>
    <w:p w14:paraId="0D80D71D">
      <w:pPr>
        <w:keepNext w:val="0"/>
        <w:keepLines w:val="0"/>
        <w:pageBreakBefore w:val="0"/>
        <w:numPr>
          <w:ilvl w:val="0"/>
          <w:numId w:val="0"/>
        </w:numPr>
        <w:kinsoku/>
        <w:overflowPunct/>
        <w:topLinePunct w:val="0"/>
        <w:autoSpaceDE/>
        <w:autoSpaceDN/>
        <w:bidi w:val="0"/>
        <w:adjustRightInd/>
        <w:snapToGrid w:val="0"/>
        <w:spacing w:line="440" w:lineRule="exact"/>
        <w:ind w:right="0"/>
        <w:jc w:val="center"/>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酒管公司人力资源管理咨询服务采购项目评分维度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4851"/>
        <w:gridCol w:w="1335"/>
      </w:tblGrid>
      <w:tr w14:paraId="46E0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2058" w:type="dxa"/>
            <w:vAlign w:val="center"/>
          </w:tcPr>
          <w:p w14:paraId="1F1DA5AF">
            <w:pPr>
              <w:jc w:val="center"/>
              <w:rPr>
                <w:rFonts w:hint="eastAsia"/>
                <w:b/>
                <w:bCs/>
                <w:sz w:val="24"/>
                <w:szCs w:val="24"/>
                <w:vertAlign w:val="baseline"/>
                <w:lang w:val="en-US" w:eastAsia="zh-CN"/>
              </w:rPr>
            </w:pPr>
            <w:r>
              <w:rPr>
                <w:rFonts w:hint="eastAsia"/>
                <w:b/>
                <w:bCs/>
                <w:sz w:val="24"/>
                <w:szCs w:val="24"/>
                <w:vertAlign w:val="baseline"/>
                <w:lang w:val="en-US" w:eastAsia="zh-CN"/>
              </w:rPr>
              <w:t>评分维度</w:t>
            </w:r>
          </w:p>
        </w:tc>
        <w:tc>
          <w:tcPr>
            <w:tcW w:w="4851" w:type="dxa"/>
            <w:vAlign w:val="center"/>
          </w:tcPr>
          <w:p w14:paraId="5DBBBC44">
            <w:pPr>
              <w:jc w:val="center"/>
              <w:rPr>
                <w:rFonts w:hint="eastAsia"/>
                <w:b/>
                <w:bCs/>
                <w:sz w:val="24"/>
                <w:szCs w:val="24"/>
                <w:vertAlign w:val="baseline"/>
                <w:lang w:val="en-US" w:eastAsia="zh-CN"/>
              </w:rPr>
            </w:pPr>
            <w:r>
              <w:rPr>
                <w:rFonts w:hint="eastAsia"/>
                <w:b/>
                <w:bCs/>
                <w:sz w:val="24"/>
                <w:szCs w:val="24"/>
                <w:vertAlign w:val="baseline"/>
                <w:lang w:val="en-US" w:eastAsia="zh-CN"/>
              </w:rPr>
              <w:t>评分标准与等级</w:t>
            </w:r>
          </w:p>
        </w:tc>
        <w:tc>
          <w:tcPr>
            <w:tcW w:w="1335" w:type="dxa"/>
            <w:vAlign w:val="center"/>
          </w:tcPr>
          <w:p w14:paraId="5DD21E75">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42FD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058" w:type="dxa"/>
            <w:vAlign w:val="center"/>
          </w:tcPr>
          <w:p w14:paraId="32D68153">
            <w:pPr>
              <w:jc w:val="center"/>
              <w:rPr>
                <w:rFonts w:hint="eastAsia"/>
                <w:b/>
                <w:bCs/>
                <w:sz w:val="24"/>
                <w:szCs w:val="24"/>
                <w:vertAlign w:val="baseline"/>
                <w:lang w:val="en-US" w:eastAsia="zh-CN"/>
              </w:rPr>
            </w:pPr>
            <w:r>
              <w:rPr>
                <w:rFonts w:hint="eastAsia"/>
                <w:b/>
                <w:bCs/>
                <w:sz w:val="24"/>
                <w:szCs w:val="24"/>
                <w:vertAlign w:val="baseline"/>
                <w:lang w:val="en-US" w:eastAsia="zh-CN"/>
              </w:rPr>
              <w:t>报价</w:t>
            </w:r>
          </w:p>
        </w:tc>
        <w:tc>
          <w:tcPr>
            <w:tcW w:w="4851" w:type="dxa"/>
            <w:vAlign w:val="center"/>
          </w:tcPr>
          <w:p w14:paraId="7AC75233">
            <w:pPr>
              <w:jc w:val="center"/>
              <w:rPr>
                <w:rFonts w:hint="eastAsia"/>
                <w:sz w:val="24"/>
                <w:szCs w:val="24"/>
                <w:vertAlign w:val="baseline"/>
                <w:lang w:val="en-US" w:eastAsia="zh-CN"/>
              </w:rPr>
            </w:pPr>
            <w:r>
              <w:rPr>
                <w:rFonts w:hint="eastAsia"/>
                <w:sz w:val="18"/>
                <w:szCs w:val="18"/>
                <w:vertAlign w:val="baseline"/>
                <w:lang w:val="en-US" w:eastAsia="zh-CN"/>
              </w:rPr>
              <w:t>采用低价优先法计算：</w:t>
            </w:r>
            <w:r>
              <w:rPr>
                <w:rFonts w:hint="default"/>
                <w:b/>
                <w:bCs/>
                <w:sz w:val="18"/>
                <w:szCs w:val="18"/>
                <w:vertAlign w:val="baseline"/>
                <w:lang w:val="en-US" w:eastAsia="zh-CN"/>
              </w:rPr>
              <w:t xml:space="preserve">价格得分 = (评标基准价 / 投标报价) </w:t>
            </w:r>
            <w:r>
              <w:rPr>
                <w:rFonts w:hint="eastAsia"/>
                <w:b/>
                <w:bCs/>
                <w:sz w:val="18"/>
                <w:szCs w:val="18"/>
                <w:vertAlign w:val="baseline"/>
                <w:lang w:val="en-US" w:eastAsia="zh-CN"/>
              </w:rPr>
              <w:t>x基础分值</w:t>
            </w:r>
            <w:r>
              <w:rPr>
                <w:rFonts w:hint="default"/>
                <w:sz w:val="18"/>
                <w:szCs w:val="18"/>
                <w:vertAlign w:val="baseline"/>
                <w:lang w:val="en-US" w:eastAsia="zh-CN"/>
              </w:rPr>
              <w:t>（评标基准价：满足招标要求的最低报价）</w:t>
            </w:r>
          </w:p>
        </w:tc>
        <w:tc>
          <w:tcPr>
            <w:tcW w:w="1335" w:type="dxa"/>
            <w:vAlign w:val="center"/>
          </w:tcPr>
          <w:p w14:paraId="6A0910D9">
            <w:pPr>
              <w:jc w:val="center"/>
              <w:rPr>
                <w:rFonts w:hint="eastAsia"/>
                <w:sz w:val="24"/>
                <w:szCs w:val="24"/>
                <w:vertAlign w:val="baseline"/>
                <w:lang w:val="en-US" w:eastAsia="zh-CN"/>
              </w:rPr>
            </w:pPr>
          </w:p>
        </w:tc>
      </w:tr>
      <w:tr w14:paraId="37D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058" w:type="dxa"/>
            <w:vAlign w:val="center"/>
          </w:tcPr>
          <w:p w14:paraId="48D16926">
            <w:pPr>
              <w:jc w:val="center"/>
              <w:rPr>
                <w:rFonts w:hint="eastAsia"/>
                <w:b/>
                <w:bCs/>
                <w:sz w:val="24"/>
                <w:szCs w:val="24"/>
                <w:vertAlign w:val="baseline"/>
                <w:lang w:val="en-US" w:eastAsia="zh-CN"/>
              </w:rPr>
            </w:pPr>
            <w:r>
              <w:rPr>
                <w:rFonts w:hint="eastAsia"/>
                <w:b/>
                <w:bCs/>
                <w:sz w:val="24"/>
                <w:szCs w:val="24"/>
                <w:vertAlign w:val="baseline"/>
                <w:lang w:val="en-US" w:eastAsia="zh-CN"/>
              </w:rPr>
              <w:t>服务经验</w:t>
            </w:r>
          </w:p>
        </w:tc>
        <w:tc>
          <w:tcPr>
            <w:tcW w:w="4851" w:type="dxa"/>
          </w:tcPr>
          <w:p w14:paraId="790459AD">
            <w:pPr>
              <w:numPr>
                <w:ilvl w:val="0"/>
                <w:numId w:val="0"/>
              </w:numPr>
              <w:jc w:val="both"/>
              <w:rPr>
                <w:rFonts w:hint="eastAsia"/>
                <w:sz w:val="18"/>
                <w:szCs w:val="18"/>
                <w:vertAlign w:val="baseline"/>
                <w:lang w:val="en-US" w:eastAsia="zh-CN"/>
              </w:rPr>
            </w:pPr>
            <w:r>
              <w:rPr>
                <w:rFonts w:hint="eastAsia" w:cstheme="minorBidi"/>
                <w:b/>
                <w:bCs/>
                <w:kern w:val="2"/>
                <w:sz w:val="18"/>
                <w:szCs w:val="18"/>
                <w:vertAlign w:val="baseline"/>
                <w:lang w:val="en-US" w:eastAsia="zh-CN" w:bidi="ar-SA"/>
              </w:rPr>
              <w:t>1.</w:t>
            </w:r>
            <w:r>
              <w:rPr>
                <w:rFonts w:hint="eastAsia" w:cstheme="minorBidi"/>
                <w:kern w:val="2"/>
                <w:sz w:val="18"/>
                <w:szCs w:val="18"/>
                <w:vertAlign w:val="baseline"/>
                <w:lang w:val="en-US" w:eastAsia="zh-CN" w:bidi="ar-SA"/>
              </w:rPr>
              <w:t>提供</w:t>
            </w:r>
            <w:r>
              <w:rPr>
                <w:rFonts w:hint="default"/>
                <w:sz w:val="18"/>
                <w:szCs w:val="18"/>
                <w:vertAlign w:val="baseline"/>
                <w:lang w:val="en-US" w:eastAsia="zh-CN"/>
              </w:rPr>
              <w:t> </w:t>
            </w:r>
            <w:r>
              <w:rPr>
                <w:rFonts w:hint="eastAsia"/>
                <w:sz w:val="18"/>
                <w:szCs w:val="18"/>
                <w:vertAlign w:val="baseline"/>
                <w:lang w:val="en-US" w:eastAsia="zh-CN"/>
              </w:rPr>
              <w:t>大中型国有企业</w:t>
            </w:r>
            <w:r>
              <w:rPr>
                <w:rFonts w:hint="default"/>
                <w:sz w:val="18"/>
                <w:szCs w:val="18"/>
                <w:vertAlign w:val="baseline"/>
                <w:lang w:val="en-US" w:eastAsia="zh-CN"/>
              </w:rPr>
              <w:t>类似项目合同（需包含服务内容、合同金额、签章等关键页）</w:t>
            </w:r>
            <w:r>
              <w:rPr>
                <w:rFonts w:hint="eastAsia"/>
                <w:sz w:val="18"/>
                <w:szCs w:val="18"/>
                <w:vertAlign w:val="baseline"/>
                <w:lang w:val="en-US" w:eastAsia="zh-CN"/>
              </w:rPr>
              <w:t>；</w:t>
            </w:r>
          </w:p>
          <w:p w14:paraId="39A0971C">
            <w:pPr>
              <w:numPr>
                <w:ilvl w:val="0"/>
                <w:numId w:val="0"/>
              </w:numPr>
              <w:jc w:val="both"/>
              <w:rPr>
                <w:rFonts w:hint="default"/>
                <w:sz w:val="18"/>
                <w:szCs w:val="18"/>
                <w:vertAlign w:val="baseline"/>
                <w:lang w:val="en-US" w:eastAsia="zh-CN"/>
              </w:rPr>
            </w:pPr>
            <w:r>
              <w:rPr>
                <w:rFonts w:hint="eastAsia"/>
                <w:b/>
                <w:bCs/>
                <w:sz w:val="18"/>
                <w:szCs w:val="18"/>
                <w:vertAlign w:val="baseline"/>
                <w:lang w:val="en-US" w:eastAsia="zh-CN"/>
              </w:rPr>
              <w:t>2.</w:t>
            </w:r>
            <w:r>
              <w:rPr>
                <w:rFonts w:hint="default" w:ascii="Segoe UI" w:hAnsi="Segoe UI" w:eastAsia="Segoe UI" w:cs="Segoe UI"/>
                <w:i w:val="0"/>
                <w:iCs w:val="0"/>
                <w:caps w:val="0"/>
                <w:color w:val="0F1115"/>
                <w:spacing w:val="0"/>
                <w:sz w:val="18"/>
                <w:szCs w:val="18"/>
                <w:shd w:val="clear" w:fill="FFFFFF"/>
              </w:rPr>
              <w:t>提供服务于贵州省内国有企业的咨询项目案例</w:t>
            </w:r>
            <w:r>
              <w:rPr>
                <w:rFonts w:hint="default"/>
                <w:sz w:val="18"/>
                <w:szCs w:val="18"/>
                <w:vertAlign w:val="baseline"/>
                <w:lang w:val="en-US" w:eastAsia="zh-CN"/>
              </w:rPr>
              <w:t>（需包含服务内容、合同金额、签章等关键页）</w:t>
            </w:r>
            <w:r>
              <w:rPr>
                <w:rFonts w:hint="eastAsia"/>
                <w:sz w:val="18"/>
                <w:szCs w:val="18"/>
                <w:vertAlign w:val="baseline"/>
                <w:lang w:val="en-US" w:eastAsia="zh-CN"/>
              </w:rPr>
              <w:t>。</w:t>
            </w:r>
          </w:p>
        </w:tc>
        <w:tc>
          <w:tcPr>
            <w:tcW w:w="1335" w:type="dxa"/>
          </w:tcPr>
          <w:p w14:paraId="7701C7AD">
            <w:pPr>
              <w:jc w:val="both"/>
              <w:rPr>
                <w:rFonts w:hint="eastAsia"/>
                <w:sz w:val="18"/>
                <w:szCs w:val="18"/>
                <w:vertAlign w:val="baseline"/>
                <w:lang w:val="en-US" w:eastAsia="zh-CN"/>
              </w:rPr>
            </w:pPr>
          </w:p>
        </w:tc>
      </w:tr>
      <w:tr w14:paraId="5ACA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058" w:type="dxa"/>
            <w:vAlign w:val="center"/>
          </w:tcPr>
          <w:p w14:paraId="4031E514">
            <w:pPr>
              <w:jc w:val="center"/>
              <w:rPr>
                <w:rFonts w:hint="eastAsia"/>
                <w:b/>
                <w:bCs/>
                <w:sz w:val="24"/>
                <w:szCs w:val="24"/>
                <w:vertAlign w:val="baseline"/>
                <w:lang w:val="en-US" w:eastAsia="zh-CN"/>
              </w:rPr>
            </w:pPr>
            <w:r>
              <w:rPr>
                <w:rFonts w:hint="eastAsia"/>
                <w:b/>
                <w:bCs/>
                <w:sz w:val="24"/>
                <w:szCs w:val="24"/>
                <w:vertAlign w:val="baseline"/>
                <w:lang w:val="en-US" w:eastAsia="zh-CN"/>
              </w:rPr>
              <w:t>资质、实力及诚信度</w:t>
            </w:r>
          </w:p>
        </w:tc>
        <w:tc>
          <w:tcPr>
            <w:tcW w:w="4851" w:type="dxa"/>
          </w:tcPr>
          <w:p w14:paraId="4BF8539B">
            <w:pPr>
              <w:jc w:val="both"/>
              <w:rPr>
                <w:rStyle w:val="12"/>
                <w:rFonts w:hint="eastAsia" w:ascii="微软雅黑" w:hAnsi="微软雅黑" w:eastAsia="微软雅黑" w:cs="微软雅黑"/>
                <w:b/>
                <w:bCs/>
                <w:i w:val="0"/>
                <w:iCs w:val="0"/>
                <w:caps w:val="0"/>
                <w:color w:val="0F1115"/>
                <w:spacing w:val="0"/>
                <w:sz w:val="18"/>
                <w:szCs w:val="18"/>
                <w:shd w:val="clear" w:fill="FFFFFF"/>
                <w:lang w:val="en-US" w:eastAsia="zh-CN"/>
              </w:rPr>
            </w:pPr>
            <w:r>
              <w:rPr>
                <w:rStyle w:val="12"/>
                <w:rFonts w:hint="eastAsia" w:ascii="微软雅黑" w:hAnsi="微软雅黑" w:eastAsia="微软雅黑" w:cs="微软雅黑"/>
                <w:b/>
                <w:bCs/>
                <w:i w:val="0"/>
                <w:iCs w:val="0"/>
                <w:caps w:val="0"/>
                <w:color w:val="0F1115"/>
                <w:spacing w:val="0"/>
                <w:sz w:val="18"/>
                <w:szCs w:val="18"/>
                <w:shd w:val="clear" w:fill="FFFFFF"/>
                <w:lang w:val="en-US" w:eastAsia="zh-CN"/>
              </w:rPr>
              <w:t>1.</w:t>
            </w:r>
            <w:r>
              <w:rPr>
                <w:rFonts w:hint="eastAsia" w:ascii="Segoe UI" w:hAnsi="Segoe UI" w:eastAsia="Segoe UI" w:cs="Segoe UI"/>
                <w:i w:val="0"/>
                <w:iCs w:val="0"/>
                <w:caps w:val="0"/>
                <w:color w:val="0F1115"/>
                <w:spacing w:val="0"/>
                <w:sz w:val="18"/>
                <w:szCs w:val="18"/>
                <w:shd w:val="clear" w:fill="FFFFFF"/>
                <w:lang w:val="en-US" w:eastAsia="zh-CN"/>
              </w:rPr>
              <w:t>提供</w:t>
            </w:r>
            <w:r>
              <w:rPr>
                <w:rFonts w:hint="default" w:ascii="Segoe UI" w:hAnsi="Segoe UI" w:eastAsia="Segoe UI" w:cs="Segoe UI"/>
                <w:i w:val="0"/>
                <w:iCs w:val="0"/>
                <w:caps w:val="0"/>
                <w:color w:val="0F1115"/>
                <w:spacing w:val="0"/>
                <w:sz w:val="18"/>
                <w:szCs w:val="18"/>
                <w:shd w:val="clear" w:fill="FFFFFF"/>
              </w:rPr>
              <w:t>具备国内公认的高级人力资源管理师、管理咨询师等相关高级别证书。</w:t>
            </w:r>
            <w:r>
              <w:rPr>
                <w:rFonts w:hint="default" w:ascii="Segoe UI" w:hAnsi="Segoe UI" w:eastAsia="Segoe UI" w:cs="Segoe UI"/>
                <w:i w:val="0"/>
                <w:iCs w:val="0"/>
                <w:caps w:val="0"/>
                <w:color w:val="0F1115"/>
                <w:spacing w:val="0"/>
                <w:sz w:val="18"/>
                <w:szCs w:val="18"/>
                <w:shd w:val="clear" w:fill="FFFFFF"/>
              </w:rPr>
              <w:br w:type="textWrapping"/>
            </w:r>
            <w:r>
              <w:rPr>
                <w:rFonts w:hint="eastAsia" w:ascii="Segoe UI" w:hAnsi="Segoe UI" w:eastAsia="宋体" w:cs="Segoe UI"/>
                <w:b/>
                <w:bCs/>
                <w:i w:val="0"/>
                <w:iCs w:val="0"/>
                <w:caps w:val="0"/>
                <w:color w:val="0F1115"/>
                <w:spacing w:val="0"/>
                <w:sz w:val="18"/>
                <w:szCs w:val="18"/>
                <w:shd w:val="clear" w:fill="FFFFFF"/>
                <w:lang w:val="en-US" w:eastAsia="zh-CN"/>
              </w:rPr>
              <w:t>2.</w:t>
            </w:r>
            <w:r>
              <w:rPr>
                <w:rFonts w:hint="eastAsia" w:ascii="Segoe UI" w:hAnsi="Segoe UI" w:eastAsia="宋体" w:cs="Segoe UI"/>
                <w:i w:val="0"/>
                <w:iCs w:val="0"/>
                <w:caps w:val="0"/>
                <w:color w:val="0F1115"/>
                <w:spacing w:val="0"/>
                <w:sz w:val="18"/>
                <w:szCs w:val="18"/>
                <w:shd w:val="clear" w:fill="FFFFFF"/>
                <w:lang w:val="en-US" w:eastAsia="zh-CN"/>
              </w:rPr>
              <w:t>提供</w:t>
            </w:r>
            <w:r>
              <w:rPr>
                <w:rFonts w:hint="default" w:ascii="Segoe UI" w:hAnsi="Segoe UI" w:eastAsia="Segoe UI" w:cs="Segoe UI"/>
                <w:i w:val="0"/>
                <w:iCs w:val="0"/>
                <w:caps w:val="0"/>
                <w:color w:val="0F1115"/>
                <w:spacing w:val="0"/>
                <w:sz w:val="18"/>
                <w:szCs w:val="18"/>
                <w:shd w:val="clear" w:fill="FFFFFF"/>
              </w:rPr>
              <w:t>为核心咨询团队成员缴纳的近6个月社保证明。</w:t>
            </w:r>
          </w:p>
          <w:p w14:paraId="15930658">
            <w:pPr>
              <w:jc w:val="both"/>
              <w:rPr>
                <w:rFonts w:hint="eastAsia"/>
                <w:sz w:val="44"/>
                <w:szCs w:val="44"/>
                <w:vertAlign w:val="baseline"/>
                <w:lang w:val="en-US" w:eastAsia="zh-CN"/>
              </w:rPr>
            </w:pPr>
            <w:r>
              <w:rPr>
                <w:rFonts w:hint="eastAsia" w:ascii="Segoe UI" w:hAnsi="Segoe UI" w:eastAsia="宋体" w:cs="Segoe UI"/>
                <w:b/>
                <w:bCs/>
                <w:i w:val="0"/>
                <w:iCs w:val="0"/>
                <w:caps w:val="0"/>
                <w:color w:val="0F1115"/>
                <w:spacing w:val="0"/>
                <w:sz w:val="18"/>
                <w:szCs w:val="18"/>
                <w:shd w:val="clear" w:fill="FFFFFF"/>
                <w:lang w:val="en-US" w:eastAsia="zh-CN"/>
              </w:rPr>
              <w:t>3.</w:t>
            </w:r>
            <w:r>
              <w:rPr>
                <w:rFonts w:hint="eastAsia"/>
                <w:b w:val="0"/>
                <w:bCs w:val="0"/>
                <w:sz w:val="18"/>
                <w:szCs w:val="18"/>
                <w:vertAlign w:val="baseline"/>
                <w:lang w:val="en-US" w:eastAsia="zh-CN"/>
              </w:rPr>
              <w:t>投标人需提供“信用中国”网站无重大违法失信记录、无行政处罚的查询截图，及中国政府采购网无政府采购严重违法失信行为记录查询截图。</w:t>
            </w:r>
          </w:p>
        </w:tc>
        <w:tc>
          <w:tcPr>
            <w:tcW w:w="1335" w:type="dxa"/>
          </w:tcPr>
          <w:p w14:paraId="681C05DE">
            <w:pPr>
              <w:jc w:val="both"/>
              <w:rPr>
                <w:rFonts w:hint="eastAsia"/>
                <w:sz w:val="44"/>
                <w:szCs w:val="44"/>
                <w:vertAlign w:val="baseline"/>
                <w:lang w:val="en-US" w:eastAsia="zh-CN"/>
              </w:rPr>
            </w:pPr>
          </w:p>
        </w:tc>
      </w:tr>
    </w:tbl>
    <w:p w14:paraId="647E1C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4.成交通知书：</w:t>
      </w:r>
    </w:p>
    <w:p w14:paraId="79336D84">
      <w:pPr>
        <w:keepNext w:val="0"/>
        <w:keepLines w:val="0"/>
        <w:pageBreakBefore w:val="0"/>
        <w:numPr>
          <w:ilvl w:val="0"/>
          <w:numId w:val="0"/>
        </w:numPr>
        <w:kinsoku/>
        <w:overflowPunct/>
        <w:topLinePunct w:val="0"/>
        <w:autoSpaceDE/>
        <w:autoSpaceDN/>
        <w:bidi w:val="0"/>
        <w:adjustRightInd/>
        <w:snapToGrid w:val="0"/>
        <w:spacing w:line="440" w:lineRule="exact"/>
        <w:ind w:right="0" w:firstLine="640"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成交供应商依据评审报告确定，由采购小组按程序向成交供应商发出书面成交通知书并签订相关合同。</w:t>
      </w:r>
    </w:p>
    <w:p w14:paraId="519507E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b/>
          <w:bCs/>
          <w:color w:val="auto"/>
          <w:sz w:val="32"/>
          <w:szCs w:val="32"/>
          <w:highlight w:val="none"/>
          <w:lang w:val="en-US" w:eastAsia="zh-CN"/>
        </w:rPr>
        <w:sectPr>
          <w:pgSz w:w="11906" w:h="16838"/>
          <w:pgMar w:top="1474" w:right="1984" w:bottom="1417" w:left="2098" w:header="851" w:footer="992" w:gutter="0"/>
          <w:pgNumType w:fmt="decimal"/>
          <w:cols w:space="720" w:num="1"/>
          <w:docGrid w:type="lines" w:linePitch="312" w:charSpace="0"/>
        </w:sectPr>
      </w:pPr>
    </w:p>
    <w:p w14:paraId="3DCC3AAE">
      <w:pPr>
        <w:pStyle w:val="3"/>
        <w:keepNext/>
        <w:keepLines/>
        <w:pageBreakBefore w:val="0"/>
        <w:widowControl w:val="0"/>
        <w:kinsoku/>
        <w:wordWrap/>
        <w:overflowPunct/>
        <w:topLinePunct w:val="0"/>
        <w:autoSpaceDE/>
        <w:autoSpaceDN/>
        <w:bidi w:val="0"/>
        <w:adjustRightInd/>
        <w:snapToGrid/>
        <w:spacing w:beforeLines="0" w:afterLines="0"/>
        <w:ind w:left="0" w:leftChars="0" w:right="0"/>
        <w:textAlignment w:val="auto"/>
        <w:rPr>
          <w:rFonts w:hint="default"/>
          <w:b/>
          <w:bCs w:val="0"/>
          <w:color w:val="auto"/>
          <w:sz w:val="32"/>
          <w:szCs w:val="32"/>
          <w:highlight w:val="none"/>
          <w:lang w:val="en-US"/>
        </w:rPr>
      </w:pPr>
      <w:bookmarkStart w:id="6" w:name="_Toc29695"/>
      <w:bookmarkStart w:id="7" w:name="_Toc15882"/>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四</w:t>
      </w:r>
      <w:r>
        <w:rPr>
          <w:rFonts w:hint="eastAsia" w:ascii="黑体" w:hAnsi="黑体" w:eastAsia="黑体" w:cs="黑体"/>
          <w:b w:val="0"/>
          <w:bCs/>
          <w:color w:val="auto"/>
          <w:sz w:val="44"/>
          <w:szCs w:val="44"/>
          <w:highlight w:val="none"/>
        </w:rPr>
        <w:t>部分</w:t>
      </w:r>
      <w:r>
        <w:rPr>
          <w:rFonts w:hint="eastAsia" w:ascii="黑体" w:hAnsi="黑体" w:eastAsia="黑体" w:cs="黑体"/>
          <w:b w:val="0"/>
          <w:bCs/>
          <w:color w:val="auto"/>
          <w:sz w:val="44"/>
          <w:szCs w:val="44"/>
          <w:highlight w:val="none"/>
          <w:lang w:val="en-US" w:eastAsia="zh-CN"/>
        </w:rPr>
        <w:t xml:space="preserve">  附件</w:t>
      </w:r>
      <w:bookmarkEnd w:id="6"/>
      <w:bookmarkEnd w:id="7"/>
    </w:p>
    <w:p w14:paraId="0D242353">
      <w:pPr>
        <w:pStyle w:val="2"/>
        <w:pageBreakBefore w:val="0"/>
        <w:kinsoku/>
        <w:overflowPunct/>
        <w:topLinePunct w:val="0"/>
        <w:autoSpaceDE/>
        <w:autoSpaceDN/>
        <w:bidi w:val="0"/>
        <w:spacing w:after="0" w:afterLines="0"/>
        <w:ind w:left="0" w:leftChars="0" w:right="0"/>
        <w:rPr>
          <w:rFonts w:hint="eastAsia"/>
          <w:color w:val="auto"/>
          <w:sz w:val="32"/>
          <w:szCs w:val="32"/>
          <w:highlight w:val="none"/>
          <w:lang w:val="en-US" w:eastAsia="zh-CN"/>
        </w:rPr>
      </w:pPr>
    </w:p>
    <w:p w14:paraId="3C1A1C0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附件1：</w:t>
      </w:r>
    </w:p>
    <w:p w14:paraId="6F7B301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43CA99C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具有良好的商业信誉和健全的</w:t>
      </w:r>
    </w:p>
    <w:p w14:paraId="45FB33B0">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财务会计制度的承诺函</w:t>
      </w:r>
    </w:p>
    <w:p w14:paraId="7816D18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2790EAB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致：贵阳市酒店管理有限公司</w:t>
      </w:r>
    </w:p>
    <w:p w14:paraId="27B38EFD">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我单位参加贵单位组织的询价采购项目名称：</w:t>
      </w:r>
      <w:r>
        <w:rPr>
          <w:rFonts w:hint="eastAsia" w:ascii="仿宋_GB2312" w:hAnsi="仿宋_GB2312" w:eastAsia="仿宋_GB2312" w:cs="仿宋_GB2312"/>
          <w:b w:val="0"/>
          <w:color w:val="auto"/>
          <w:sz w:val="32"/>
          <w:szCs w:val="32"/>
          <w:highlight w:val="none"/>
          <w:u w:val="single"/>
          <w:lang w:val="en-US" w:eastAsia="zh-CN"/>
        </w:rPr>
        <w:t>贵阳市酒店管理有限公司人力资源管理咨询服务</w:t>
      </w:r>
      <w:r>
        <w:rPr>
          <w:rFonts w:hint="eastAsia" w:ascii="仿宋_GB2312" w:hAnsi="仿宋_GB2312" w:eastAsia="仿宋_GB2312" w:cs="仿宋_GB2312"/>
          <w:color w:val="auto"/>
          <w:sz w:val="32"/>
          <w:szCs w:val="32"/>
          <w:highlight w:val="none"/>
          <w:lang w:val="en-US" w:eastAsia="zh-CN"/>
        </w:rPr>
        <w:t>，在此郑重承诺：我单位承诺具有良好的商业信誉和健全的财务会计制度。</w:t>
      </w:r>
    </w:p>
    <w:p w14:paraId="1BC474C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p>
    <w:p w14:paraId="2F447832">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2DB6CA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2E472E57">
      <w:pPr>
        <w:pStyle w:val="2"/>
        <w:keepNext w:val="0"/>
        <w:keepLines w:val="0"/>
        <w:pageBreakBefore w:val="0"/>
        <w:kinsoku/>
        <w:overflowPunct/>
        <w:topLinePunct w:val="0"/>
        <w:autoSpaceDE/>
        <w:autoSpaceDN/>
        <w:bidi w:val="0"/>
        <w:spacing w:after="0" w:afterLines="0" w:line="440" w:lineRule="exact"/>
        <w:ind w:left="0" w:leftChars="0" w:right="0" w:firstLine="0" w:firstLineChars="0"/>
        <w:rPr>
          <w:rFonts w:hint="eastAsia" w:ascii="仿宋_GB2312" w:hAnsi="仿宋_GB2312" w:eastAsia="仿宋_GB2312" w:cs="仿宋_GB2312"/>
          <w:color w:val="auto"/>
          <w:sz w:val="32"/>
          <w:szCs w:val="32"/>
          <w:highlight w:val="none"/>
          <w:lang w:val="en-US" w:eastAsia="zh-CN"/>
        </w:rPr>
      </w:pPr>
    </w:p>
    <w:p w14:paraId="51CBD6B0">
      <w:pPr>
        <w:pStyle w:val="2"/>
        <w:keepNext w:val="0"/>
        <w:keepLines w:val="0"/>
        <w:pageBreakBefore w:val="0"/>
        <w:kinsoku/>
        <w:overflowPunct/>
        <w:topLinePunct w:val="0"/>
        <w:autoSpaceDE/>
        <w:autoSpaceDN/>
        <w:bidi w:val="0"/>
        <w:spacing w:after="0" w:afterLines="0" w:line="440" w:lineRule="exact"/>
        <w:ind w:left="0" w:leftChars="0" w:right="0" w:firstLine="0" w:firstLineChars="0"/>
        <w:rPr>
          <w:rFonts w:hint="eastAsia" w:ascii="仿宋_GB2312" w:hAnsi="仿宋_GB2312" w:eastAsia="仿宋_GB2312" w:cs="仿宋_GB2312"/>
          <w:color w:val="auto"/>
          <w:sz w:val="32"/>
          <w:szCs w:val="32"/>
          <w:highlight w:val="none"/>
          <w:lang w:val="en-US" w:eastAsia="zh-CN"/>
        </w:rPr>
      </w:pPr>
    </w:p>
    <w:p w14:paraId="18F5F5E8">
      <w:pPr>
        <w:keepNext w:val="0"/>
        <w:keepLines w:val="0"/>
        <w:pageBreakBefore w:val="0"/>
        <w:widowControl w:val="0"/>
        <w:kinsoku/>
        <w:wordWrap/>
        <w:overflowPunct/>
        <w:topLinePunct w:val="0"/>
        <w:autoSpaceDE/>
        <w:autoSpaceDN/>
        <w:bidi w:val="0"/>
        <w:adjustRightInd/>
        <w:snapToGrid/>
        <w:spacing w:line="440" w:lineRule="exact"/>
        <w:ind w:right="0" w:firstLine="4480" w:firstLineChars="14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供应商名称（盖章）：</w:t>
      </w:r>
    </w:p>
    <w:p w14:paraId="54DD1A1C">
      <w:pPr>
        <w:keepNext w:val="0"/>
        <w:keepLines w:val="0"/>
        <w:pageBreakBefore w:val="0"/>
        <w:numPr>
          <w:ilvl w:val="0"/>
          <w:numId w:val="0"/>
        </w:numPr>
        <w:kinsoku/>
        <w:overflowPunct/>
        <w:topLinePunct w:val="0"/>
        <w:autoSpaceDE/>
        <w:autoSpaceDN/>
        <w:bidi w:val="0"/>
        <w:adjustRightInd/>
        <w:snapToGrid w:val="0"/>
        <w:spacing w:line="440" w:lineRule="exact"/>
        <w:ind w:right="0" w:firstLine="4480" w:firstLineChars="1400"/>
        <w:jc w:val="left"/>
        <w:rPr>
          <w:rFonts w:hint="eastAsia" w:ascii="仿宋_GB2312" w:hAnsi="仿宋_GB2312" w:eastAsia="仿宋_GB2312" w:cs="仿宋_GB2312"/>
          <w:b/>
          <w:bCs/>
          <w:color w:val="auto"/>
          <w:sz w:val="32"/>
          <w:szCs w:val="32"/>
          <w:highlight w:val="none"/>
          <w:lang w:val="en-US" w:eastAsia="zh-CN"/>
        </w:rPr>
        <w:sectPr>
          <w:pgSz w:w="11906" w:h="16838"/>
          <w:pgMar w:top="1474" w:right="1984" w:bottom="1417" w:left="2098"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日期：    年  月  </w:t>
      </w:r>
    </w:p>
    <w:p w14:paraId="26BB70CE">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附件2：</w:t>
      </w:r>
    </w:p>
    <w:p w14:paraId="7C2695B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
          <w:bCs w:val="0"/>
          <w:color w:val="auto"/>
          <w:sz w:val="32"/>
          <w:szCs w:val="32"/>
          <w:highlight w:val="none"/>
          <w:lang w:val="en-US" w:eastAsia="zh-CN"/>
        </w:rPr>
      </w:pPr>
    </w:p>
    <w:p w14:paraId="2A1A556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具有依法缴纳税收和社会保障</w:t>
      </w:r>
    </w:p>
    <w:p w14:paraId="6C5019FA">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资金的良好记录的承诺函</w:t>
      </w:r>
    </w:p>
    <w:p w14:paraId="46FF223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
          <w:bCs w:val="0"/>
          <w:color w:val="auto"/>
          <w:sz w:val="32"/>
          <w:szCs w:val="32"/>
          <w:highlight w:val="none"/>
          <w:lang w:val="en-US" w:eastAsia="zh-CN"/>
        </w:rPr>
      </w:pPr>
    </w:p>
    <w:p w14:paraId="108BFCC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致：贵阳市酒店管理有限公司 </w:t>
      </w:r>
    </w:p>
    <w:p w14:paraId="12C3A45E">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我单位参加贵单位组织的询价采购项目名称：</w:t>
      </w:r>
      <w:r>
        <w:rPr>
          <w:rFonts w:hint="eastAsia" w:ascii="仿宋_GB2312" w:hAnsi="仿宋_GB2312" w:eastAsia="仿宋_GB2312" w:cs="仿宋_GB2312"/>
          <w:b w:val="0"/>
          <w:color w:val="auto"/>
          <w:sz w:val="32"/>
          <w:szCs w:val="32"/>
          <w:highlight w:val="none"/>
          <w:u w:val="single"/>
          <w:lang w:val="en-US" w:eastAsia="zh-CN"/>
        </w:rPr>
        <w:t>贵阳市酒店管理有限公司人力资源管理咨询服务</w:t>
      </w:r>
      <w:r>
        <w:rPr>
          <w:rFonts w:hint="eastAsia" w:ascii="仿宋_GB2312" w:hAnsi="仿宋_GB2312" w:eastAsia="仿宋_GB2312" w:cs="仿宋_GB2312"/>
          <w:color w:val="auto"/>
          <w:sz w:val="32"/>
          <w:szCs w:val="32"/>
          <w:highlight w:val="none"/>
          <w:lang w:val="en-US" w:eastAsia="zh-CN"/>
        </w:rPr>
        <w:t xml:space="preserve">，在此郑重承诺：我单位承诺具有依法缴纳税收和社会保障资金的良好记录。 </w:t>
      </w:r>
    </w:p>
    <w:p w14:paraId="2CBB9982">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360230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29B6FBF0">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227E94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0135DF2E">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05BFD07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7CE18D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181AB43D">
      <w:pPr>
        <w:keepNext w:val="0"/>
        <w:keepLines w:val="0"/>
        <w:pageBreakBefore w:val="0"/>
        <w:widowControl w:val="0"/>
        <w:kinsoku/>
        <w:wordWrap/>
        <w:overflowPunct/>
        <w:topLinePunct w:val="0"/>
        <w:autoSpaceDE/>
        <w:autoSpaceDN/>
        <w:bidi w:val="0"/>
        <w:adjustRightInd/>
        <w:snapToGrid/>
        <w:spacing w:line="440" w:lineRule="exact"/>
        <w:ind w:right="0" w:firstLine="4480" w:firstLineChars="14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供应商名称（盖章）：</w:t>
      </w:r>
    </w:p>
    <w:p w14:paraId="0EBE652E">
      <w:pPr>
        <w:keepNext w:val="0"/>
        <w:keepLines w:val="0"/>
        <w:pageBreakBefore w:val="0"/>
        <w:widowControl w:val="0"/>
        <w:kinsoku/>
        <w:wordWrap/>
        <w:overflowPunct/>
        <w:topLinePunct w:val="0"/>
        <w:autoSpaceDE/>
        <w:autoSpaceDN/>
        <w:bidi w:val="0"/>
        <w:adjustRightInd/>
        <w:snapToGrid/>
        <w:spacing w:line="440" w:lineRule="exact"/>
        <w:ind w:right="0" w:firstLine="4480" w:firstLineChars="1400"/>
        <w:textAlignment w:val="auto"/>
        <w:outlineLvl w:val="9"/>
        <w:rPr>
          <w:rFonts w:hint="eastAsia" w:ascii="仿宋_GB2312" w:hAnsi="仿宋_GB2312" w:eastAsia="仿宋_GB2312" w:cs="仿宋_GB2312"/>
          <w:color w:val="auto"/>
          <w:sz w:val="32"/>
          <w:szCs w:val="32"/>
          <w:highlight w:val="none"/>
          <w:lang w:val="en-US" w:eastAsia="zh-CN"/>
        </w:rPr>
        <w:sectPr>
          <w:pgSz w:w="11906" w:h="16838"/>
          <w:pgMar w:top="1474" w:right="1984" w:bottom="1417" w:left="2098"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日期：    年  月</w:t>
      </w:r>
    </w:p>
    <w:p w14:paraId="75030790">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附件3：</w:t>
      </w:r>
    </w:p>
    <w:p w14:paraId="52D420A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3320820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参加本次采购活动前3年内在经营活动中没有重大违法记录的书面声明</w:t>
      </w:r>
    </w:p>
    <w:p w14:paraId="65F8CCEF">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22325A9A">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致：贵阳市酒店管理有限公司 </w:t>
      </w:r>
    </w:p>
    <w:p w14:paraId="282255B0">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我单位参加贵单位组织的询价采购项目名称：</w:t>
      </w:r>
      <w:r>
        <w:rPr>
          <w:rFonts w:hint="eastAsia" w:ascii="仿宋_GB2312" w:hAnsi="仿宋_GB2312" w:eastAsia="仿宋_GB2312" w:cs="仿宋_GB2312"/>
          <w:b w:val="0"/>
          <w:color w:val="auto"/>
          <w:sz w:val="32"/>
          <w:szCs w:val="32"/>
          <w:highlight w:val="none"/>
          <w:u w:val="single"/>
          <w:lang w:val="en-US" w:eastAsia="zh-CN"/>
        </w:rPr>
        <w:t>贵阳市酒店管理有限公司人力资源管理咨询服务</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在此郑重声明：我单位在参加本次询价采购活动前3年内在经营活动中没有重大违法记录，也未因违法经营受到刑事处罚或者责令停产停业、吊销许可证或者执照、较大数额罚款等行政处罚。</w:t>
      </w:r>
    </w:p>
    <w:p w14:paraId="2AB856B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0EE314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00CF5F7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4329883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7F94D4D3">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65501DA8">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608CB18E">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供应商名称（盖章）：</w:t>
      </w:r>
    </w:p>
    <w:p w14:paraId="670155BF">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日期：    年  月  日 </w:t>
      </w:r>
    </w:p>
    <w:p w14:paraId="5CED0818">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b/>
          <w:bCs/>
          <w:color w:val="auto"/>
          <w:sz w:val="32"/>
          <w:szCs w:val="32"/>
          <w:highlight w:val="none"/>
          <w:lang w:val="en-US" w:eastAsia="zh-CN"/>
        </w:rPr>
        <w:sectPr>
          <w:pgSz w:w="11906" w:h="16838"/>
          <w:pgMar w:top="1474" w:right="1984" w:bottom="1417" w:left="2098" w:header="851" w:footer="992" w:gutter="0"/>
          <w:pgNumType w:fmt="decimal"/>
          <w:cols w:space="720" w:num="1"/>
          <w:docGrid w:type="lines" w:linePitch="312" w:charSpace="0"/>
        </w:sectPr>
      </w:pPr>
    </w:p>
    <w:p w14:paraId="50449B6F">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附件4：</w:t>
      </w:r>
    </w:p>
    <w:p w14:paraId="7A4E0A4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77C04C7E">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未列入失信被执行人、税收违法黑名单、政府采购严重违法失信行为</w:t>
      </w:r>
    </w:p>
    <w:p w14:paraId="0CAFC04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记录名单的承诺函</w:t>
      </w:r>
    </w:p>
    <w:p w14:paraId="21A74807">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p>
    <w:p w14:paraId="6817CC8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致：贵阳市酒店管理有限公司 </w:t>
      </w:r>
    </w:p>
    <w:p w14:paraId="64B1824F">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我单位参加贵单位组织的询价采购项目名称：</w:t>
      </w:r>
      <w:r>
        <w:rPr>
          <w:rFonts w:hint="eastAsia" w:ascii="仿宋_GB2312" w:hAnsi="仿宋_GB2312" w:eastAsia="仿宋_GB2312" w:cs="仿宋_GB2312"/>
          <w:b w:val="0"/>
          <w:color w:val="auto"/>
          <w:sz w:val="32"/>
          <w:szCs w:val="32"/>
          <w:highlight w:val="none"/>
          <w:u w:val="single"/>
          <w:lang w:val="en-US" w:eastAsia="zh-CN"/>
        </w:rPr>
        <w:t>贵阳市酒店管理有限公司人力资源管理咨询服务</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在此郑重声明：自我单位收到询价</w:t>
      </w:r>
      <w:r>
        <w:rPr>
          <w:rFonts w:hint="eastAsia" w:ascii="仿宋_GB2312" w:hAnsi="仿宋_GB2312" w:eastAsia="仿宋_GB2312" w:cs="仿宋_GB2312"/>
          <w:color w:val="auto"/>
          <w:sz w:val="32"/>
          <w:szCs w:val="32"/>
          <w:highlight w:val="none"/>
          <w:u w:val="none"/>
          <w:lang w:val="en-US" w:eastAsia="zh-CN"/>
        </w:rPr>
        <w:t>采购邀请之日起至本次询价采购活动接受响应文件截止时间及评审时间前在“信用中国”网站（www.creditchina.gov.cn）、中</w:t>
      </w:r>
      <w:r>
        <w:rPr>
          <w:rFonts w:hint="eastAsia" w:ascii="仿宋_GB2312" w:hAnsi="仿宋_GB2312" w:eastAsia="仿宋_GB2312" w:cs="仿宋_GB2312"/>
          <w:color w:val="auto"/>
          <w:sz w:val="32"/>
          <w:szCs w:val="32"/>
          <w:highlight w:val="none"/>
          <w:lang w:val="en-US" w:eastAsia="zh-CN"/>
        </w:rPr>
        <w:t xml:space="preserve">国政府采购网（www.ccgp.gov.cn）等渠道查询未列入失信被执行人、税收违法黑名单、政府采购严重违法失信行为记录名单，如被列入失信被执行人、税收违法黑名单、政府采购严重违法失信行为记录名单的自愿取消其询价采购资格，并自愿承担由此造成的一切法律责任及后果。 </w:t>
      </w:r>
    </w:p>
    <w:p w14:paraId="110854C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59EA382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3F5D422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p>
    <w:p w14:paraId="3F27835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供应商名称（盖章）：</w:t>
      </w:r>
    </w:p>
    <w:p w14:paraId="417A034C">
      <w:pPr>
        <w:pStyle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日期：    年  月</w:t>
      </w:r>
    </w:p>
    <w:p w14:paraId="7A8673EB">
      <w:pPr>
        <w:pStyle w:val="2"/>
        <w:rPr>
          <w:rFonts w:hint="eastAsia" w:ascii="仿宋_GB2312" w:hAnsi="仿宋_GB2312" w:eastAsia="仿宋_GB2312" w:cs="仿宋_GB2312"/>
          <w:color w:val="auto"/>
          <w:sz w:val="32"/>
          <w:szCs w:val="32"/>
          <w:highlight w:val="none"/>
          <w:lang w:val="en-US" w:eastAsia="zh-CN"/>
        </w:rPr>
        <w:sectPr>
          <w:pgSz w:w="11906" w:h="16838"/>
          <w:pgMar w:top="1800" w:right="1440" w:bottom="1800" w:left="2007" w:header="851" w:footer="992" w:gutter="0"/>
          <w:pgNumType w:fmt="decimal"/>
          <w:cols w:space="425" w:num="1"/>
          <w:docGrid w:type="lines" w:linePitch="312" w:charSpace="0"/>
        </w:sectPr>
      </w:pPr>
    </w:p>
    <w:p w14:paraId="30CA4AE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附件5：</w:t>
      </w:r>
    </w:p>
    <w:p w14:paraId="45A716A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报 价 单</w:t>
      </w:r>
    </w:p>
    <w:p w14:paraId="68A0352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223F3A4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致：贵阳市酒店管理有限公司</w:t>
      </w:r>
    </w:p>
    <w:p w14:paraId="483A2727">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我单位参加贵单位组织的询价采购项目名称：</w:t>
      </w:r>
      <w:r>
        <w:rPr>
          <w:rFonts w:hint="eastAsia" w:ascii="仿宋_GB2312" w:hAnsi="仿宋_GB2312" w:eastAsia="仿宋_GB2312" w:cs="仿宋_GB2312"/>
          <w:b w:val="0"/>
          <w:color w:val="auto"/>
          <w:sz w:val="32"/>
          <w:szCs w:val="32"/>
          <w:highlight w:val="none"/>
          <w:u w:val="single"/>
          <w:lang w:val="en-US" w:eastAsia="zh-CN"/>
        </w:rPr>
        <w:t>贵阳市酒店管理有限公司人力资源管理咨询服务</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宣布并承诺如下：</w:t>
      </w:r>
    </w:p>
    <w:p w14:paraId="11196A2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200" w:right="0" w:rightChars="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（1）报价：</w:t>
      </w:r>
    </w:p>
    <w:p w14:paraId="1D5F5E8E">
      <w:pPr>
        <w:keepNext w:val="0"/>
        <w:keepLines w:val="0"/>
        <w:pageBreakBefore w:val="0"/>
        <w:kinsoku/>
        <w:wordWrap/>
        <w:overflowPunct/>
        <w:topLinePunct w:val="0"/>
        <w:autoSpaceDE/>
        <w:autoSpaceDN/>
        <w:bidi w:val="0"/>
        <w:adjustRightInd/>
        <w:spacing w:line="440" w:lineRule="exact"/>
        <w:ind w:left="0" w:leftChars="0" w:right="0" w:firstLine="640" w:firstLineChars="200"/>
        <w:jc w:val="both"/>
        <w:textAlignment w:val="auto"/>
        <w:outlineLvl w:val="9"/>
        <w:rPr>
          <w:rFonts w:hint="eastAsia" w:ascii="仿宋_GB2312" w:hAnsi="仿宋_GB2312" w:eastAsia="仿宋_GB2312" w:cs="仿宋_GB2312"/>
          <w:b w:val="0"/>
          <w:color w:val="auto"/>
          <w:sz w:val="32"/>
          <w:szCs w:val="32"/>
          <w:highlight w:val="none"/>
          <w:u w:val="none"/>
          <w:lang w:val="en-US" w:eastAsia="zh-CN"/>
        </w:rPr>
      </w:pPr>
      <w:r>
        <w:rPr>
          <w:rFonts w:hint="eastAsia" w:ascii="仿宋_GB2312" w:hAnsi="仿宋_GB2312" w:eastAsia="仿宋_GB2312" w:cs="仿宋_GB2312"/>
          <w:b w:val="0"/>
          <w:color w:val="auto"/>
          <w:sz w:val="32"/>
          <w:szCs w:val="32"/>
          <w:highlight w:val="none"/>
          <w:u w:val="none"/>
          <w:lang w:val="en-US" w:eastAsia="zh-CN"/>
        </w:rPr>
        <w:t>最高限价100000.00元。</w:t>
      </w:r>
    </w:p>
    <w:p w14:paraId="1EE2A836">
      <w:pPr>
        <w:keepNext w:val="0"/>
        <w:keepLines w:val="0"/>
        <w:pageBreakBefore w:val="0"/>
        <w:kinsoku/>
        <w:wordWrap/>
        <w:overflowPunct/>
        <w:topLinePunct w:val="0"/>
        <w:autoSpaceDE/>
        <w:autoSpaceDN/>
        <w:bidi w:val="0"/>
        <w:adjustRightInd/>
        <w:spacing w:line="440" w:lineRule="exact"/>
        <w:ind w:left="0" w:leftChars="0" w:right="0" w:firstLine="643" w:firstLineChars="200"/>
        <w:jc w:val="left"/>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注：</w:t>
      </w:r>
      <w:r>
        <w:rPr>
          <w:rFonts w:hint="eastAsia" w:ascii="仿宋_GB2312" w:hAnsi="仿宋_GB2312" w:eastAsia="仿宋_GB2312" w:cs="仿宋_GB2312"/>
          <w:b/>
          <w:bCs w:val="0"/>
          <w:color w:val="auto"/>
          <w:sz w:val="32"/>
          <w:szCs w:val="32"/>
          <w:highlight w:val="none"/>
          <w:lang w:val="en-US" w:eastAsia="zh-CN"/>
        </w:rPr>
        <w:t>本次询价采购活动响应</w:t>
      </w:r>
      <w:r>
        <w:rPr>
          <w:rFonts w:hint="eastAsia" w:ascii="仿宋_GB2312" w:hAnsi="仿宋_GB2312" w:eastAsia="仿宋_GB2312" w:cs="仿宋_GB2312"/>
          <w:b/>
          <w:bCs w:val="0"/>
          <w:color w:val="auto"/>
          <w:sz w:val="32"/>
          <w:szCs w:val="32"/>
          <w:highlight w:val="none"/>
        </w:rPr>
        <w:t>报价应包含：</w:t>
      </w:r>
      <w:r>
        <w:rPr>
          <w:rFonts w:hint="eastAsia" w:ascii="仿宋_GB2312" w:hAnsi="仿宋_GB2312" w:eastAsia="仿宋_GB2312" w:cs="仿宋_GB2312"/>
          <w:b/>
          <w:bCs w:val="0"/>
          <w:color w:val="auto"/>
          <w:sz w:val="32"/>
          <w:szCs w:val="32"/>
          <w:highlight w:val="none"/>
          <w:lang w:val="en-US" w:eastAsia="zh-CN"/>
        </w:rPr>
        <w:t>人工、物料、税费等，成交单位</w:t>
      </w:r>
      <w:r>
        <w:rPr>
          <w:rFonts w:hint="eastAsia" w:ascii="仿宋_GB2312" w:hAnsi="仿宋_GB2312" w:eastAsia="仿宋_GB2312" w:cs="仿宋_GB2312"/>
          <w:b/>
          <w:bCs w:val="0"/>
          <w:color w:val="auto"/>
          <w:sz w:val="32"/>
          <w:szCs w:val="32"/>
          <w:highlight w:val="none"/>
        </w:rPr>
        <w:t>在项目实施过程中发生的其它费用，</w:t>
      </w:r>
      <w:r>
        <w:rPr>
          <w:rFonts w:hint="eastAsia" w:ascii="仿宋_GB2312" w:hAnsi="仿宋_GB2312" w:eastAsia="仿宋_GB2312" w:cs="仿宋_GB2312"/>
          <w:b/>
          <w:bCs w:val="0"/>
          <w:color w:val="auto"/>
          <w:sz w:val="32"/>
          <w:szCs w:val="32"/>
          <w:highlight w:val="none"/>
          <w:lang w:eastAsia="zh-CN"/>
        </w:rPr>
        <w:t>采购人</w:t>
      </w:r>
      <w:r>
        <w:rPr>
          <w:rFonts w:hint="eastAsia" w:ascii="仿宋_GB2312" w:hAnsi="仿宋_GB2312" w:eastAsia="仿宋_GB2312" w:cs="仿宋_GB2312"/>
          <w:b/>
          <w:bCs w:val="0"/>
          <w:color w:val="auto"/>
          <w:sz w:val="32"/>
          <w:szCs w:val="32"/>
          <w:highlight w:val="none"/>
        </w:rPr>
        <w:t>概不承担，采购人不另行支付在整体项目实施过程中产生的其他费用。</w:t>
      </w:r>
    </w:p>
    <w:p w14:paraId="6DA0053B">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本报价在报价有效期内固定不变，并在合同有效期内不受利率波动的影响。</w:t>
      </w:r>
    </w:p>
    <w:p w14:paraId="176CF227">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（2）我方已详细阅读询价采购文件及有关的澄清/修改文件，我方完全理解并同意放弃对这方面提出任何异议的权利。完全遵循询价采购文件中所有要求及条款。</w:t>
      </w:r>
    </w:p>
    <w:p w14:paraId="136F5061">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（3）保证在被确定为成交供应商后忠实地执行与采购人所签署的合同，并承担合同规定的责任义务。</w:t>
      </w:r>
    </w:p>
    <w:p w14:paraId="131CAAAA">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与本询价采购有关的一切往来通讯请寄：</w:t>
      </w:r>
    </w:p>
    <w:p w14:paraId="77AA1748">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地址：                       </w:t>
      </w:r>
    </w:p>
    <w:p w14:paraId="5C4B6743">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邮编：            电话：              传真：             </w:t>
      </w:r>
    </w:p>
    <w:p w14:paraId="2B69B562">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报价单位（盖章）：           被授权代表人（签字）：</w:t>
      </w:r>
    </w:p>
    <w:p w14:paraId="0C40283D">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日期：   年   月  </w:t>
      </w:r>
    </w:p>
    <w:p w14:paraId="73218C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仿宋_GB2312" w:hAnsi="仿宋_GB2312" w:eastAsia="仿宋_GB2312" w:cs="仿宋_GB2312"/>
          <w:b w:val="0"/>
          <w:sz w:val="32"/>
          <w:szCs w:val="32"/>
          <w:shd w:val="clear" w:color="auto" w:fill="FFFFFF"/>
          <w:lang w:val="en-US" w:eastAsia="zh-CN"/>
        </w:rPr>
      </w:pPr>
    </w:p>
    <w:p w14:paraId="73518DFA">
      <w:pPr>
        <w:pStyle w:val="2"/>
        <w:rPr>
          <w:rStyle w:val="12"/>
          <w:rFonts w:hint="eastAsia" w:ascii="仿宋_GB2312" w:hAnsi="仿宋_GB2312" w:eastAsia="仿宋_GB2312" w:cs="仿宋_GB2312"/>
          <w:b w:val="0"/>
          <w:sz w:val="32"/>
          <w:szCs w:val="32"/>
          <w:shd w:val="clear" w:color="auto" w:fill="FFFFFF"/>
          <w:lang w:val="en-US" w:eastAsia="zh-CN"/>
        </w:rPr>
      </w:pPr>
    </w:p>
    <w:p w14:paraId="596E1325">
      <w:pPr>
        <w:pStyle w:val="2"/>
        <w:rPr>
          <w:rStyle w:val="12"/>
          <w:rFonts w:hint="eastAsia" w:ascii="仿宋_GB2312" w:hAnsi="仿宋_GB2312" w:eastAsia="仿宋_GB2312" w:cs="仿宋_GB2312"/>
          <w:b w:val="0"/>
          <w:sz w:val="32"/>
          <w:szCs w:val="32"/>
          <w:shd w:val="clear" w:color="auto" w:fill="FFFFFF"/>
          <w:lang w:val="en-US" w:eastAsia="zh-CN"/>
        </w:rPr>
      </w:pPr>
    </w:p>
    <w:p w14:paraId="06C3C3F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2724E1-D9E5-4EBE-BDDE-709CCB8FDA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7D05F1A3-B60B-461D-B17A-C8177322CB3F}"/>
  </w:font>
  <w:font w:name="方正小标宋简体">
    <w:panose1 w:val="02000000000000000000"/>
    <w:charset w:val="86"/>
    <w:family w:val="auto"/>
    <w:pitch w:val="default"/>
    <w:sig w:usb0="00000001" w:usb1="080E0000" w:usb2="00000000" w:usb3="00000000" w:csb0="00040000" w:csb1="00000000"/>
    <w:embedRegular r:id="rId3" w:fontKey="{80A93239-9816-42EF-82FC-2502BEBAA4E5}"/>
  </w:font>
  <w:font w:name="仿宋_GB2312">
    <w:panose1 w:val="02010609030101010101"/>
    <w:charset w:val="86"/>
    <w:family w:val="auto"/>
    <w:pitch w:val="default"/>
    <w:sig w:usb0="00000001" w:usb1="080E0000" w:usb2="00000000" w:usb3="00000000" w:csb0="00040000" w:csb1="00000000"/>
    <w:embedRegular r:id="rId4" w:fontKey="{98B8B7DA-235E-4C01-A8E1-C51EFE1A40D5}"/>
  </w:font>
  <w:font w:name="Segoe UI">
    <w:panose1 w:val="020B0502040204020203"/>
    <w:charset w:val="00"/>
    <w:family w:val="auto"/>
    <w:pitch w:val="default"/>
    <w:sig w:usb0="E10022FF" w:usb1="C000E47F" w:usb2="00000029" w:usb3="00000000" w:csb0="200001DF" w:csb1="20000000"/>
    <w:embedRegular r:id="rId5" w:fontKey="{1960C376-5740-44FC-8A9B-CEA84E085ED5}"/>
  </w:font>
  <w:font w:name="微软雅黑">
    <w:panose1 w:val="020B0503020204020204"/>
    <w:charset w:val="86"/>
    <w:family w:val="auto"/>
    <w:pitch w:val="default"/>
    <w:sig w:usb0="80000287" w:usb1="280F3C52" w:usb2="00000016" w:usb3="00000000" w:csb0="0004001F" w:csb1="00000000"/>
    <w:embedRegular r:id="rId6" w:fontKey="{EB5A1725-2597-45E7-B503-7934419660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7B5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7160E">
                          <w:pPr>
                            <w:pStyle w:val="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F7160E">
                    <w:pPr>
                      <w:pStyle w:val="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13</w:t>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22605"/>
    <w:rsid w:val="08DB07BA"/>
    <w:rsid w:val="0AE121E7"/>
    <w:rsid w:val="112C3361"/>
    <w:rsid w:val="15325D9A"/>
    <w:rsid w:val="169950EB"/>
    <w:rsid w:val="1898209A"/>
    <w:rsid w:val="22DE0CF2"/>
    <w:rsid w:val="237C0DDA"/>
    <w:rsid w:val="29EC0CF6"/>
    <w:rsid w:val="2C785A0E"/>
    <w:rsid w:val="2E3756D5"/>
    <w:rsid w:val="2EEA33D4"/>
    <w:rsid w:val="31B25AEF"/>
    <w:rsid w:val="33D7599C"/>
    <w:rsid w:val="419B42AE"/>
    <w:rsid w:val="445728E4"/>
    <w:rsid w:val="445C0D8D"/>
    <w:rsid w:val="4D221AE1"/>
    <w:rsid w:val="4DD529B9"/>
    <w:rsid w:val="638D70D8"/>
    <w:rsid w:val="63C72D2D"/>
    <w:rsid w:val="66DA1571"/>
    <w:rsid w:val="675B5AC8"/>
    <w:rsid w:val="67FC0ACA"/>
    <w:rsid w:val="68122605"/>
    <w:rsid w:val="7AA17C39"/>
    <w:rsid w:val="7E2C4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20" w:lineRule="exact"/>
      <w:jc w:val="center"/>
      <w:outlineLvl w:val="0"/>
    </w:pPr>
    <w:rPr>
      <w:rFonts w:eastAsia="仿宋" w:asciiTheme="minorAscii" w:hAnsiTheme="minorAscii"/>
      <w:b/>
      <w:kern w:val="44"/>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4">
    <w:name w:val="table of authorities"/>
    <w:basedOn w:val="1"/>
    <w:next w:val="1"/>
    <w:unhideWhenUsed/>
    <w:qFormat/>
    <w:uiPriority w:val="99"/>
    <w:pPr>
      <w:ind w:left="420" w:leftChars="200"/>
    </w:pPr>
    <w:rPr>
      <w:rFonts w:ascii="Calibri" w:hAnsi="Calibri"/>
    </w:rPr>
  </w:style>
  <w:style w:type="paragraph" w:styleId="5">
    <w:name w:val="Normal Indent"/>
    <w:basedOn w:val="1"/>
    <w:next w:val="1"/>
    <w:qFormat/>
    <w:uiPriority w:val="99"/>
    <w:pPr>
      <w:ind w:firstLine="420" w:firstLineChars="200"/>
    </w:pPr>
    <w:rPr>
      <w:rFonts w:ascii="Calibri" w:hAnsi="Calibri" w:cs="Times New Roman"/>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3289</Words>
  <Characters>3376</Characters>
  <Lines>0</Lines>
  <Paragraphs>0</Paragraphs>
  <TotalTime>0</TotalTime>
  <ScaleCrop>false</ScaleCrop>
  <LinksUpToDate>false</LinksUpToDate>
  <CharactersWithSpaces>3614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2025-09-25T08:26:00Z</dcterms:created>
  <dc:creator>Tina</dc:creator>
  <cp:lastModifiedBy>笨瑞瑞</cp:lastModifiedBy>
  <cp:lastPrinted>2025-10-11T03:57:00Z</cp:lastPrinted>
  <dcterms:modified xsi:type="dcterms:W3CDTF">2025-10-11T06:19:41Z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012D5A35B42F4BA9819C3FF9E69266A2_13</vt:lpwstr>
  </property>
  <property fmtid="{D5CDD505-2E9C-101B-9397-08002B2CF9AE}" pid="4" name="KSOTemplateDocerSaveRecord">
    <vt:lpwstr>eyJoZGlkIjoiMzJjMzQ3MjVhZmI4MGVlZTZkNzliYmMyODZjNjg2ZjQiLCJ1c2VySWQiOiI1NjgzNTY1NTUifQ==</vt:lpwstr>
  </property>
</Properties>
</file>